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2F" w:rsidRDefault="007A3F2F" w:rsidP="007A3F2F">
      <w:pPr>
        <w:pStyle w:val="Titolo"/>
        <w:rPr>
          <w:rStyle w:val="CharacterStyle3"/>
          <w:rFonts w:asciiTheme="majorHAnsi" w:hAnsiTheme="majorHAnsi" w:cstheme="majorBidi"/>
          <w:sz w:val="56"/>
          <w:szCs w:val="56"/>
        </w:rPr>
      </w:pPr>
      <w:r w:rsidRPr="007277E8">
        <w:rPr>
          <w:rStyle w:val="CharacterStyle3"/>
          <w:rFonts w:asciiTheme="majorHAnsi" w:hAnsiTheme="majorHAnsi" w:cstheme="majorBidi"/>
          <w:sz w:val="56"/>
          <w:szCs w:val="56"/>
        </w:rPr>
        <w:t xml:space="preserve">Allegato </w:t>
      </w:r>
      <w:r>
        <w:rPr>
          <w:rStyle w:val="CharacterStyle3"/>
          <w:rFonts w:asciiTheme="majorHAnsi" w:hAnsiTheme="majorHAnsi" w:cstheme="majorBidi"/>
          <w:sz w:val="56"/>
          <w:szCs w:val="56"/>
        </w:rPr>
        <w:t>2 bis</w:t>
      </w:r>
      <w:r w:rsidRPr="007277E8">
        <w:rPr>
          <w:rStyle w:val="CharacterStyle3"/>
          <w:rFonts w:asciiTheme="majorHAnsi" w:hAnsiTheme="majorHAnsi" w:cstheme="majorBidi"/>
          <w:sz w:val="56"/>
          <w:szCs w:val="56"/>
        </w:rPr>
        <w:t xml:space="preserve">: </w:t>
      </w:r>
      <w:r>
        <w:rPr>
          <w:rStyle w:val="CharacterStyle3"/>
          <w:rFonts w:asciiTheme="majorHAnsi" w:hAnsiTheme="majorHAnsi" w:cstheme="majorBidi"/>
          <w:sz w:val="56"/>
          <w:szCs w:val="56"/>
        </w:rPr>
        <w:t>Misure specifiche</w:t>
      </w:r>
    </w:p>
    <w:p w:rsidR="00133F85" w:rsidRPr="009F15BD" w:rsidRDefault="00133F85" w:rsidP="00133F85">
      <w:pPr>
        <w:rPr>
          <w:rStyle w:val="CharacterStyle3"/>
          <w:rFonts w:cs="Calibri"/>
          <w:spacing w:val="-4"/>
        </w:rPr>
      </w:pPr>
    </w:p>
    <w:p w:rsidR="00133F85" w:rsidRPr="009F15BD" w:rsidRDefault="00133F85" w:rsidP="00133F85">
      <w:pPr>
        <w:rPr>
          <w:rStyle w:val="CharacterStyle3"/>
          <w:rFonts w:cs="Calibri"/>
          <w:spacing w:val="-4"/>
        </w:rPr>
      </w:pPr>
    </w:p>
    <w:p w:rsidR="00133F85" w:rsidRPr="007A3F2F" w:rsidRDefault="00133F85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</w:p>
    <w:p w:rsidR="007A3F2F" w:rsidRDefault="007A3F2F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Sulla base delle attività svolte all’interno del Consorzio sono state individuate le seguenti misure specifiche di prevenzione della Corruzione</w:t>
      </w:r>
      <w:r w:rsidR="00602786">
        <w:rPr>
          <w:rStyle w:val="CharacterStyle3"/>
          <w:rFonts w:asciiTheme="minorHAnsi" w:hAnsiTheme="minorHAnsi" w:cs="Calibri"/>
          <w:spacing w:val="-4"/>
          <w:sz w:val="22"/>
          <w:szCs w:val="22"/>
        </w:rPr>
        <w:t>, per</w:t>
      </w:r>
      <w:r w:rsidR="00FA0CD9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</w:t>
      </w:r>
      <w:r w:rsidR="00D53960">
        <w:rPr>
          <w:rStyle w:val="CharacterStyle3"/>
          <w:rFonts w:asciiTheme="minorHAnsi" w:hAnsiTheme="minorHAnsi" w:cs="Calibri"/>
          <w:spacing w:val="-4"/>
          <w:sz w:val="22"/>
          <w:szCs w:val="22"/>
        </w:rPr>
        <w:t>5</w:t>
      </w:r>
      <w:r w:rsidR="00FA0CD9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delle 7 principali aree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.</w:t>
      </w:r>
    </w:p>
    <w:p w:rsidR="00133F85" w:rsidRPr="007A3F2F" w:rsidRDefault="007A3F2F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Esse fanno riferimento a</w:t>
      </w:r>
      <w:r w:rsidR="00133F85" w:rsidRPr="007A3F2F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tutte le procedure utilizzate così come previste dalle norme di legge e dal Regolamento interno di amministrazione del Consorzio, con la documentazione necessaria a dimostrare la correttezza delle decisioni assunte, la trasparenza e l’integrità del comportamento decisionale e le modalità dei controlli da effettuarsi a posteriori dagli Organi di controllo interno, senza dimenticare un esame critico degli atti che potrà portare alla correzione e al perfezionamento delle procedure.</w:t>
      </w:r>
    </w:p>
    <w:p w:rsidR="00133F85" w:rsidRPr="007A3F2F" w:rsidRDefault="00133F85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A3F2F">
        <w:rPr>
          <w:rStyle w:val="CharacterStyle3"/>
          <w:rFonts w:asciiTheme="minorHAnsi" w:hAnsiTheme="minorHAnsi" w:cs="Calibri"/>
          <w:spacing w:val="-4"/>
          <w:sz w:val="22"/>
          <w:szCs w:val="22"/>
        </w:rPr>
        <w:t>L'esercizio delle attività del Consorzio avviene nel rispetto dei principi della previsione e programmazione degli interventi e delle attività istituzionali, della verbalizzazione e motivazione delle determinazioni assunte in ordine a ciascun procedimento. Le principali misure di prevenzione specifiche sono</w:t>
      </w:r>
    </w:p>
    <w:p w:rsidR="00133F85" w:rsidRDefault="00FA0CD9" w:rsidP="008A190C">
      <w:pPr>
        <w:pStyle w:val="Titolo1"/>
        <w:numPr>
          <w:ilvl w:val="0"/>
          <w:numId w:val="0"/>
        </w:numPr>
        <w:ind w:left="432"/>
        <w:rPr>
          <w:rStyle w:val="CharacterStyle3"/>
          <w:rFonts w:asciiTheme="minorHAnsi" w:hAnsiTheme="minorHAnsi" w:cs="Calibri"/>
          <w:spacing w:val="1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1"/>
          <w:sz w:val="22"/>
          <w:szCs w:val="22"/>
        </w:rPr>
        <w:t>AREA</w:t>
      </w:r>
      <w:r w:rsidR="008A190C">
        <w:rPr>
          <w:rStyle w:val="CharacterStyle3"/>
          <w:rFonts w:asciiTheme="minorHAnsi" w:hAnsiTheme="minorHAnsi" w:cs="Calibri"/>
          <w:spacing w:val="1"/>
          <w:sz w:val="22"/>
          <w:szCs w:val="22"/>
        </w:rPr>
        <w:t xml:space="preserve"> 1</w:t>
      </w:r>
      <w:r>
        <w:rPr>
          <w:rStyle w:val="CharacterStyle3"/>
          <w:rFonts w:asciiTheme="minorHAnsi" w:hAnsiTheme="minorHAnsi" w:cs="Calibri"/>
          <w:spacing w:val="1"/>
          <w:sz w:val="22"/>
          <w:szCs w:val="22"/>
        </w:rPr>
        <w:t xml:space="preserve">: </w:t>
      </w:r>
      <w:r w:rsidR="00133F85" w:rsidRPr="007A3F2F">
        <w:rPr>
          <w:rStyle w:val="CharacterStyle3"/>
          <w:rFonts w:asciiTheme="minorHAnsi" w:hAnsiTheme="minorHAnsi" w:cs="Calibri"/>
          <w:spacing w:val="1"/>
          <w:sz w:val="22"/>
          <w:szCs w:val="22"/>
        </w:rPr>
        <w:t>Misure di prevenzione relative al conferimento di incarichi</w:t>
      </w:r>
    </w:p>
    <w:p w:rsidR="00133F85" w:rsidRPr="007A3F2F" w:rsidRDefault="00133F85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A3F2F">
        <w:rPr>
          <w:rStyle w:val="CharacterStyle3"/>
          <w:rFonts w:asciiTheme="minorHAnsi" w:hAnsiTheme="minorHAnsi" w:cs="Calibri"/>
          <w:spacing w:val="-4"/>
          <w:sz w:val="22"/>
          <w:szCs w:val="22"/>
        </w:rPr>
        <w:t>Tali misure comportano:</w:t>
      </w:r>
    </w:p>
    <w:p w:rsidR="00133F85" w:rsidRPr="007A3F2F" w:rsidRDefault="00133F85" w:rsidP="007A3F2F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la verifica preliminare in ordine all'opportunità della consulenza ed in merito all'insussistenza di situazioni di conflitto di interessi in capo ai consulenti;</w:t>
      </w:r>
    </w:p>
    <w:p w:rsidR="00133F85" w:rsidRPr="007A3F2F" w:rsidRDefault="00133F85" w:rsidP="007A3F2F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la decisione di affidare un incarico deve essere preceduta da una chiara indicazione delle esigenze del Consorzio ed essere adeguatamente motivata con particolare riferimento alle professionalità interne mancanti.</w:t>
      </w:r>
    </w:p>
    <w:p w:rsidR="00133F85" w:rsidRDefault="00133F85" w:rsidP="007A3F2F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proofErr w:type="gramStart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l'affidamento</w:t>
      </w:r>
      <w:proofErr w:type="gramEnd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dell'incarico preceduto da una indagine di mercato finalizzata a individuare quali soggetti siano in grado di soddisfare le esigenze del Consorzio e da una comparazione in base a quanto suggerito dalle linee Guida di ANAC n. 1 del 14-9-2016</w:t>
      </w:r>
      <w:r w:rsidR="00FA0CD9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(aggiornate nel 2019)</w:t>
      </w: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.</w:t>
      </w:r>
    </w:p>
    <w:p w:rsidR="00FA0CD9" w:rsidRPr="007A3F2F" w:rsidRDefault="00FA0CD9" w:rsidP="007A3F2F">
      <w:pPr>
        <w:pStyle w:val="Paragrafoelenco"/>
        <w:numPr>
          <w:ilvl w:val="0"/>
          <w:numId w:val="6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>
        <w:rPr>
          <w:rStyle w:val="CharacterStyle1"/>
          <w:rFonts w:asciiTheme="minorHAnsi" w:hAnsiTheme="minorHAnsi" w:cs="Calibri"/>
          <w:spacing w:val="3"/>
          <w:sz w:val="22"/>
          <w:szCs w:val="22"/>
        </w:rPr>
        <w:t>Richiesta del DURC (es a INARCASSA) cioè la regolarità cont</w:t>
      </w:r>
      <w:r w:rsidR="00920311">
        <w:rPr>
          <w:rStyle w:val="CharacterStyle1"/>
          <w:rFonts w:asciiTheme="minorHAnsi" w:hAnsiTheme="minorHAnsi" w:cs="Calibri"/>
          <w:spacing w:val="3"/>
          <w:sz w:val="22"/>
          <w:szCs w:val="22"/>
        </w:rPr>
        <w:t>r</w:t>
      </w:r>
      <w:r>
        <w:rPr>
          <w:rStyle w:val="CharacterStyle1"/>
          <w:rFonts w:asciiTheme="minorHAnsi" w:hAnsiTheme="minorHAnsi" w:cs="Calibri"/>
          <w:spacing w:val="3"/>
          <w:sz w:val="22"/>
          <w:szCs w:val="22"/>
        </w:rPr>
        <w:t>ibutiva.</w:t>
      </w:r>
    </w:p>
    <w:p w:rsidR="00133F85" w:rsidRPr="007A3F2F" w:rsidRDefault="00FA0CD9" w:rsidP="008A190C">
      <w:pPr>
        <w:pStyle w:val="Titolo1"/>
        <w:numPr>
          <w:ilvl w:val="0"/>
          <w:numId w:val="0"/>
        </w:numPr>
        <w:ind w:left="432"/>
        <w:rPr>
          <w:rStyle w:val="CharacterStyle3"/>
          <w:rFonts w:asciiTheme="minorHAnsi" w:hAnsiTheme="minorHAnsi" w:cs="Calibri"/>
          <w:spacing w:val="1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1"/>
          <w:sz w:val="22"/>
          <w:szCs w:val="22"/>
        </w:rPr>
        <w:t>AREA</w:t>
      </w:r>
      <w:r w:rsidR="008A190C">
        <w:rPr>
          <w:rStyle w:val="CharacterStyle3"/>
          <w:rFonts w:asciiTheme="minorHAnsi" w:hAnsiTheme="minorHAnsi" w:cs="Calibri"/>
          <w:spacing w:val="1"/>
          <w:sz w:val="22"/>
          <w:szCs w:val="22"/>
        </w:rPr>
        <w:t xml:space="preserve"> 2:</w:t>
      </w:r>
      <w:r>
        <w:rPr>
          <w:rStyle w:val="CharacterStyle3"/>
          <w:rFonts w:asciiTheme="minorHAnsi" w:hAnsiTheme="minorHAnsi" w:cs="Calibri"/>
          <w:spacing w:val="1"/>
          <w:sz w:val="22"/>
          <w:szCs w:val="22"/>
        </w:rPr>
        <w:t xml:space="preserve"> </w:t>
      </w:r>
      <w:r w:rsidR="00133F85" w:rsidRPr="007A3F2F">
        <w:rPr>
          <w:rStyle w:val="CharacterStyle3"/>
          <w:rFonts w:asciiTheme="minorHAnsi" w:hAnsiTheme="minorHAnsi" w:cs="Calibri"/>
          <w:spacing w:val="1"/>
          <w:sz w:val="22"/>
          <w:szCs w:val="22"/>
        </w:rPr>
        <w:t>Misure di prevenzione relative ai Contratti pubblici</w:t>
      </w:r>
    </w:p>
    <w:p w:rsidR="00133F85" w:rsidRPr="007A3F2F" w:rsidRDefault="00133F85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A3F2F">
        <w:rPr>
          <w:rStyle w:val="CharacterStyle3"/>
          <w:rFonts w:asciiTheme="minorHAnsi" w:hAnsiTheme="minorHAnsi" w:cs="Calibri"/>
          <w:spacing w:val="-4"/>
          <w:sz w:val="22"/>
          <w:szCs w:val="22"/>
        </w:rPr>
        <w:t>Misure di prevenzione generali:</w:t>
      </w:r>
    </w:p>
    <w:p w:rsidR="00133F85" w:rsidRPr="007A3F2F" w:rsidRDefault="00133F85" w:rsidP="007A3F2F">
      <w:pPr>
        <w:pStyle w:val="Paragrafoelenco"/>
        <w:numPr>
          <w:ilvl w:val="0"/>
          <w:numId w:val="8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adempimento di tutti gli obblighi di pubblicazione e informazione prescritti dalla legge nazionale e regionale in materia di contratti pubblici;</w:t>
      </w:r>
    </w:p>
    <w:p w:rsidR="00133F85" w:rsidRPr="007A3F2F" w:rsidRDefault="00133F85" w:rsidP="007A3F2F">
      <w:pPr>
        <w:pStyle w:val="Paragrafoelenco"/>
        <w:numPr>
          <w:ilvl w:val="0"/>
          <w:numId w:val="8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obbligo di motivazione in ordine alla scelta della procedura da adottare per gli affidamenti;</w:t>
      </w:r>
    </w:p>
    <w:p w:rsidR="00133F85" w:rsidRPr="007A3F2F" w:rsidRDefault="00133F85" w:rsidP="007A3F2F">
      <w:pPr>
        <w:pStyle w:val="Paragrafoelenco"/>
        <w:numPr>
          <w:ilvl w:val="0"/>
          <w:numId w:val="8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limitazione delle proroghe e delle varianti ai soli casi espressamente previsti dalla legge e previa adeguata motivazione;</w:t>
      </w:r>
    </w:p>
    <w:p w:rsidR="00133F85" w:rsidRDefault="00133F85" w:rsidP="007A3F2F">
      <w:pPr>
        <w:pStyle w:val="Paragrafoelenco"/>
        <w:numPr>
          <w:ilvl w:val="0"/>
          <w:numId w:val="8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proofErr w:type="gramStart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generazione</w:t>
      </w:r>
      <w:proofErr w:type="gramEnd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del codice CIG per ogni affidamento e del codice CUP nei casi previsti dalla legge.</w:t>
      </w:r>
    </w:p>
    <w:p w:rsidR="00FA0CD9" w:rsidRPr="007A3F2F" w:rsidRDefault="00FA0CD9" w:rsidP="007A3F2F">
      <w:pPr>
        <w:pStyle w:val="Paragrafoelenco"/>
        <w:numPr>
          <w:ilvl w:val="0"/>
          <w:numId w:val="8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>
        <w:rPr>
          <w:rStyle w:val="CharacterStyle1"/>
          <w:rFonts w:asciiTheme="minorHAnsi" w:hAnsiTheme="minorHAnsi" w:cs="Calibri"/>
          <w:spacing w:val="3"/>
          <w:sz w:val="22"/>
          <w:szCs w:val="22"/>
        </w:rPr>
        <w:t>Utilizzare le procedure di gara informatiche (SINTEL, CONSIP)</w:t>
      </w:r>
      <w:r w:rsidR="00920311">
        <w:rPr>
          <w:rStyle w:val="CharacterStyle1"/>
          <w:rFonts w:asciiTheme="minorHAnsi" w:hAnsiTheme="minorHAnsi" w:cs="Calibri"/>
          <w:spacing w:val="3"/>
          <w:sz w:val="22"/>
          <w:szCs w:val="22"/>
        </w:rPr>
        <w:t>, se non troppo onerose operativamente</w:t>
      </w:r>
    </w:p>
    <w:p w:rsidR="00133F85" w:rsidRPr="007A3F2F" w:rsidRDefault="00133F85" w:rsidP="00133F85">
      <w:p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Misure di prevenzione relative ai procedimenti di scelta del contraente:</w:t>
      </w:r>
    </w:p>
    <w:p w:rsidR="00133F85" w:rsidRPr="007A3F2F" w:rsidRDefault="00133F85" w:rsidP="007A3F2F">
      <w:pPr>
        <w:pStyle w:val="Paragrafoelenco"/>
        <w:numPr>
          <w:ilvl w:val="0"/>
          <w:numId w:val="10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massimo riserbo relativamente all'identità delle imprese invitate da parte dei dipendenti che hanno scelto le imprese da invitare, quelli che provvedono alla registrazione a protocollo e alla spedizione degli inviti;</w:t>
      </w:r>
    </w:p>
    <w:p w:rsidR="00133F85" w:rsidRPr="007A3F2F" w:rsidRDefault="00133F85" w:rsidP="007A3F2F">
      <w:pPr>
        <w:pStyle w:val="Paragrafoelenco"/>
        <w:numPr>
          <w:ilvl w:val="0"/>
          <w:numId w:val="10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negli affidamenti diretti in economia di lavori ovvero per acquisti di beni e servizi, deve essere garantita un'adeguata rotazione degli operatori economici, laddove non in contrasto con le esigenze di efficacia ed economicità;</w:t>
      </w:r>
    </w:p>
    <w:p w:rsidR="00133F85" w:rsidRPr="007A3F2F" w:rsidRDefault="00133F85" w:rsidP="007A3F2F">
      <w:pPr>
        <w:pStyle w:val="Paragrafoelenco"/>
        <w:numPr>
          <w:ilvl w:val="0"/>
          <w:numId w:val="10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lastRenderedPageBreak/>
        <w:t>non possono di norma far parte delle commissioni di gara e/o delle commissioni giudicatrici i dipendenti che abbiano in essere, a titolo personale, contratti di qualunque genere ed importo, con le imprese partecipanti alla gara ovvero invitate a partecipare ad una procedura negoziata. Ciascun componente di commissione qualora si trovi nella suddetta condizione di potenziale conflitto di interessi deve segnalarlo preventivamente al Responsabile prevenzione della corruzione;</w:t>
      </w:r>
    </w:p>
    <w:p w:rsidR="00133F85" w:rsidRPr="007A3F2F" w:rsidRDefault="00133F85" w:rsidP="007A3F2F">
      <w:pPr>
        <w:pStyle w:val="Paragrafoelenco"/>
        <w:numPr>
          <w:ilvl w:val="0"/>
          <w:numId w:val="10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osservanza delle prescrizioni dettate in materia di iscrizione presso le White List delle Prefetture competenti per territorio;</w:t>
      </w:r>
    </w:p>
    <w:p w:rsidR="00133F85" w:rsidRPr="007A3F2F" w:rsidRDefault="00133F85" w:rsidP="007A3F2F">
      <w:pPr>
        <w:pStyle w:val="Paragrafoelenco"/>
        <w:numPr>
          <w:ilvl w:val="0"/>
          <w:numId w:val="10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contestualità dell'invio degli inviti a presentare offerte attestata alla data di assunzione al protocollo in uscita;</w:t>
      </w:r>
    </w:p>
    <w:p w:rsidR="00133F85" w:rsidRPr="007A3F2F" w:rsidRDefault="00133F85" w:rsidP="007A3F2F">
      <w:pPr>
        <w:pStyle w:val="Paragrafoelenco"/>
        <w:numPr>
          <w:ilvl w:val="0"/>
          <w:numId w:val="10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osservanza delle norme che regolano la nomina dei membri componenti le Commissioni di gara.</w:t>
      </w:r>
    </w:p>
    <w:p w:rsidR="00133F85" w:rsidRPr="007A3F2F" w:rsidRDefault="00133F85" w:rsidP="00133F85">
      <w:p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Misure di prevenzione in fase di verifica dell'aggiudicazione e stipula del contratto:</w:t>
      </w:r>
    </w:p>
    <w:p w:rsidR="00133F85" w:rsidRPr="007A3F2F" w:rsidRDefault="00133F85" w:rsidP="007A3F2F">
      <w:pPr>
        <w:pStyle w:val="Paragrafoelenco"/>
        <w:numPr>
          <w:ilvl w:val="0"/>
          <w:numId w:val="12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proofErr w:type="gramStart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controllo</w:t>
      </w:r>
      <w:proofErr w:type="gramEnd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sulla regolarità contributiva delle imprese avente ad oggetto l'assolvimento da parte delle imprese dei pagamenti e degli adempimenti previdenziali assistenziali e assicurativi nonché di tutti gli obblighi previsti dalla normativa vigente nei confronti di </w:t>
      </w:r>
      <w:proofErr w:type="spellStart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lnps</w:t>
      </w:r>
      <w:proofErr w:type="spellEnd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, </w:t>
      </w:r>
      <w:proofErr w:type="spellStart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Inail</w:t>
      </w:r>
      <w:proofErr w:type="spellEnd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e Cassa Edile con attivazione delle procedure vigenti in materia</w:t>
      </w:r>
      <w:r w:rsidR="00FA0CD9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(richiesta DURC)</w:t>
      </w: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;</w:t>
      </w:r>
    </w:p>
    <w:p w:rsidR="00133F85" w:rsidRPr="007A3F2F" w:rsidRDefault="00133F85" w:rsidP="007A3F2F">
      <w:pPr>
        <w:pStyle w:val="Paragrafoelenco"/>
        <w:numPr>
          <w:ilvl w:val="0"/>
          <w:numId w:val="12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intervenuta presa visione e accettazione da parte dei contraenti del Piano Triennale di Prevenzione della Corruzione.</w:t>
      </w:r>
    </w:p>
    <w:p w:rsidR="00133F85" w:rsidRPr="007A3F2F" w:rsidRDefault="00133F85" w:rsidP="00133F85">
      <w:p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Misure di prevenzione in fase di esecuzione del contratto:</w:t>
      </w:r>
    </w:p>
    <w:p w:rsidR="00133F85" w:rsidRPr="007A3F2F" w:rsidRDefault="00133F85" w:rsidP="007A3F2F">
      <w:pPr>
        <w:pStyle w:val="Paragrafoelenco"/>
        <w:numPr>
          <w:ilvl w:val="0"/>
          <w:numId w:val="14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coinvolgimento e controllo da parte degli eventuali enti pubblici finanziatori o </w:t>
      </w:r>
      <w:proofErr w:type="spellStart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cofinanziatori</w:t>
      </w:r>
      <w:proofErr w:type="spellEnd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(Stato, Regione, enti territoriali ed altri enti) della fase esecutivo-contabile dell'appalto;</w:t>
      </w:r>
    </w:p>
    <w:p w:rsidR="00133F85" w:rsidRPr="007A3F2F" w:rsidRDefault="00133F85" w:rsidP="007A3F2F">
      <w:pPr>
        <w:pStyle w:val="Paragrafoelenco"/>
        <w:numPr>
          <w:ilvl w:val="0"/>
          <w:numId w:val="14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in caso di sub-appalto effettuazione delle verifiche obbligatorie al sub-appaltatore;</w:t>
      </w:r>
    </w:p>
    <w:p w:rsidR="00133F85" w:rsidRPr="007A3F2F" w:rsidRDefault="00133F85" w:rsidP="007A3F2F">
      <w:pPr>
        <w:pStyle w:val="Paragrafoelenco"/>
        <w:numPr>
          <w:ilvl w:val="0"/>
          <w:numId w:val="14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limitazione di proroghe e varianti ai soli casi previsti dalla legge e previa adeguata motivazione;</w:t>
      </w:r>
    </w:p>
    <w:p w:rsidR="00133F85" w:rsidRPr="007A3F2F" w:rsidRDefault="00133F85" w:rsidP="007A3F2F">
      <w:pPr>
        <w:pStyle w:val="Paragrafoelenco"/>
        <w:numPr>
          <w:ilvl w:val="0"/>
          <w:numId w:val="14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tracciabilità e trasparenza di ogni fase decisionale del processo di approvvigionamento;</w:t>
      </w:r>
    </w:p>
    <w:p w:rsidR="00133F85" w:rsidRPr="007A3F2F" w:rsidRDefault="00133F85" w:rsidP="007A3F2F">
      <w:pPr>
        <w:pStyle w:val="Paragrafoelenco"/>
        <w:numPr>
          <w:ilvl w:val="0"/>
          <w:numId w:val="14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le persone che svolgono le funzioni di Responsabile del Procedimento, Direttore dei Lavori, Direttore Operativo, Ispettore di Cantiere, Coordinatore della sicurezza, Collaudatore, non possono, di norma a titolo personale, intrattenere rapporti economici e/o contrattuali di qualunque genere né avviare trattative con le imprese che hanno in corso di esecuzione contratti con il Consorzio fino a che non siano trascorsi almeno 3 mesi dalla emissione del certificato di collaudo ovvero del certificato di regolare esecuzione. Eventuali diverse situazioni devono essere preventivamente segnalate al Responsabile della Prevenzione della Corruzione;</w:t>
      </w:r>
    </w:p>
    <w:p w:rsidR="00133F85" w:rsidRPr="007A3F2F" w:rsidRDefault="00133F85" w:rsidP="007A3F2F">
      <w:pPr>
        <w:pStyle w:val="Paragrafoelenco"/>
        <w:numPr>
          <w:ilvl w:val="0"/>
          <w:numId w:val="14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Eventuale comunicazione delle varianti ad </w:t>
      </w:r>
      <w:proofErr w:type="spellStart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Anac</w:t>
      </w:r>
      <w:proofErr w:type="spellEnd"/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nei casi previsti dalla legge.</w:t>
      </w:r>
    </w:p>
    <w:p w:rsidR="00133F85" w:rsidRPr="007A3F2F" w:rsidRDefault="00133F85" w:rsidP="00133F85">
      <w:p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7A3F2F">
        <w:rPr>
          <w:rStyle w:val="CharacterStyle1"/>
          <w:rFonts w:asciiTheme="minorHAnsi" w:hAnsiTheme="minorHAnsi" w:cs="Calibri"/>
          <w:spacing w:val="3"/>
          <w:sz w:val="22"/>
          <w:szCs w:val="22"/>
        </w:rPr>
        <w:t>Misure adottate in fase di rendicontazione:</w:t>
      </w:r>
    </w:p>
    <w:p w:rsidR="00133F85" w:rsidRPr="00306CCE" w:rsidRDefault="00133F85" w:rsidP="00306CCE">
      <w:pPr>
        <w:pStyle w:val="Paragrafoelenco"/>
        <w:numPr>
          <w:ilvl w:val="0"/>
          <w:numId w:val="16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306CCE">
        <w:rPr>
          <w:rStyle w:val="CharacterStyle1"/>
          <w:rFonts w:asciiTheme="minorHAnsi" w:hAnsiTheme="minorHAnsi" w:cs="Calibri"/>
          <w:spacing w:val="3"/>
          <w:sz w:val="22"/>
          <w:szCs w:val="22"/>
        </w:rPr>
        <w:t>assolvimento di tutti gli obblighi di pubblicazione previsti dalla legge nazionale e regionale;</w:t>
      </w:r>
    </w:p>
    <w:p w:rsidR="00133F85" w:rsidRPr="00306CCE" w:rsidRDefault="00133F85" w:rsidP="00306CCE">
      <w:pPr>
        <w:pStyle w:val="Paragrafoelenco"/>
        <w:numPr>
          <w:ilvl w:val="0"/>
          <w:numId w:val="16"/>
        </w:numPr>
        <w:rPr>
          <w:rStyle w:val="CharacterStyle1"/>
          <w:rFonts w:asciiTheme="minorHAnsi" w:hAnsiTheme="minorHAnsi" w:cs="Calibri"/>
          <w:spacing w:val="3"/>
          <w:sz w:val="22"/>
          <w:szCs w:val="22"/>
        </w:rPr>
      </w:pPr>
      <w:r w:rsidRPr="00306CCE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controllo da parte degli eventuali enti pubblici finanziatori o </w:t>
      </w:r>
      <w:proofErr w:type="spellStart"/>
      <w:r w:rsidRPr="00306CCE">
        <w:rPr>
          <w:rStyle w:val="CharacterStyle1"/>
          <w:rFonts w:asciiTheme="minorHAnsi" w:hAnsiTheme="minorHAnsi" w:cs="Calibri"/>
          <w:spacing w:val="3"/>
          <w:sz w:val="22"/>
          <w:szCs w:val="22"/>
        </w:rPr>
        <w:t>cofinanziatori</w:t>
      </w:r>
      <w:proofErr w:type="spellEnd"/>
      <w:r w:rsidRPr="00306CCE">
        <w:rPr>
          <w:rStyle w:val="CharacterStyle1"/>
          <w:rFonts w:asciiTheme="minorHAnsi" w:hAnsiTheme="minorHAnsi" w:cs="Calibri"/>
          <w:spacing w:val="3"/>
          <w:sz w:val="22"/>
          <w:szCs w:val="22"/>
        </w:rPr>
        <w:t xml:space="preserve"> (Stato, Regione, enti territoriali ed altri enti) della fase esecutivo-contabile dell'appalto.</w:t>
      </w:r>
    </w:p>
    <w:p w:rsidR="00133F85" w:rsidRPr="007A3F2F" w:rsidRDefault="008A190C" w:rsidP="008A190C">
      <w:pPr>
        <w:pStyle w:val="Titolo1"/>
        <w:numPr>
          <w:ilvl w:val="0"/>
          <w:numId w:val="0"/>
        </w:numPr>
        <w:ind w:left="432"/>
        <w:rPr>
          <w:rStyle w:val="CharacterStyle3"/>
          <w:rFonts w:asciiTheme="minorHAnsi" w:hAnsiTheme="minorHAnsi" w:cs="Calibri"/>
          <w:spacing w:val="4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1"/>
          <w:sz w:val="22"/>
          <w:szCs w:val="22"/>
        </w:rPr>
        <w:t xml:space="preserve">AREA 5: </w:t>
      </w:r>
      <w:r w:rsidR="00133F85" w:rsidRPr="007A3F2F">
        <w:rPr>
          <w:rStyle w:val="CharacterStyle3"/>
          <w:rFonts w:asciiTheme="minorHAnsi" w:hAnsiTheme="minorHAnsi" w:cs="Calibri"/>
          <w:spacing w:val="1"/>
          <w:sz w:val="22"/>
          <w:szCs w:val="22"/>
        </w:rPr>
        <w:t>Misure di prevenzione relative a Concorsi, prove selettive e procedure di selezione per l'assunzione</w:t>
      </w:r>
      <w:r w:rsidR="00133F85" w:rsidRPr="007A3F2F">
        <w:rPr>
          <w:rStyle w:val="CharacterStyle3"/>
          <w:rFonts w:asciiTheme="minorHAnsi" w:hAnsiTheme="minorHAnsi" w:cs="Calibri"/>
          <w:spacing w:val="4"/>
          <w:sz w:val="22"/>
          <w:szCs w:val="22"/>
        </w:rPr>
        <w:t xml:space="preserve"> di personale e progressioni di carriera.</w:t>
      </w:r>
    </w:p>
    <w:p w:rsidR="00133F85" w:rsidRPr="007A3F2F" w:rsidRDefault="00133F85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A3F2F">
        <w:rPr>
          <w:rStyle w:val="CharacterStyle3"/>
          <w:rFonts w:asciiTheme="minorHAnsi" w:hAnsiTheme="minorHAnsi" w:cs="Calibri"/>
          <w:spacing w:val="-4"/>
          <w:sz w:val="22"/>
          <w:szCs w:val="22"/>
        </w:rPr>
        <w:t>Il Consorzio nell’operare la procedura di selezione si attiene al seguente ordine di priorità per tempi indeterminati: procedure di mobilità, assunzione dall’esterno secondo il CCNL, procedura di promozione.</w:t>
      </w:r>
    </w:p>
    <w:p w:rsidR="00133F85" w:rsidRPr="007A3F2F" w:rsidRDefault="00133F85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A3F2F">
        <w:rPr>
          <w:rStyle w:val="CharacterStyle3"/>
          <w:rFonts w:asciiTheme="minorHAnsi" w:hAnsiTheme="minorHAnsi" w:cs="Calibri"/>
          <w:spacing w:val="-4"/>
          <w:sz w:val="22"/>
          <w:szCs w:val="22"/>
        </w:rPr>
        <w:t>Fino a nuove disposizioni, il Consorzio seguirà pertanto dette procedure.</w:t>
      </w:r>
    </w:p>
    <w:p w:rsidR="00133F85" w:rsidRDefault="00133F85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A3F2F">
        <w:rPr>
          <w:rStyle w:val="CharacterStyle3"/>
          <w:rFonts w:asciiTheme="minorHAnsi" w:hAnsiTheme="minorHAnsi" w:cs="Calibri"/>
          <w:spacing w:val="-4"/>
          <w:sz w:val="22"/>
          <w:szCs w:val="22"/>
        </w:rPr>
        <w:t>Con riguardo alle eventuali progressioni di carriera, ad ogni livello (Dirigenti, Dipendenti, Operai), le stesse verranno segnalate sul sito, con tutti gli estremi amministrativi della determinazione.</w:t>
      </w:r>
    </w:p>
    <w:p w:rsidR="00D53960" w:rsidRPr="007A3F2F" w:rsidRDefault="00D53960" w:rsidP="00D53960">
      <w:pPr>
        <w:pStyle w:val="Titolo1"/>
        <w:numPr>
          <w:ilvl w:val="0"/>
          <w:numId w:val="0"/>
        </w:numPr>
        <w:ind w:left="432"/>
        <w:rPr>
          <w:rStyle w:val="CharacterStyle3"/>
          <w:rFonts w:asciiTheme="minorHAnsi" w:hAnsiTheme="minorHAnsi" w:cs="Calibri"/>
          <w:spacing w:val="4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1"/>
          <w:sz w:val="22"/>
          <w:szCs w:val="22"/>
        </w:rPr>
        <w:lastRenderedPageBreak/>
        <w:t xml:space="preserve">AREA </w:t>
      </w:r>
      <w:r>
        <w:rPr>
          <w:rStyle w:val="CharacterStyle3"/>
          <w:rFonts w:asciiTheme="minorHAnsi" w:hAnsiTheme="minorHAnsi" w:cs="Calibri"/>
          <w:spacing w:val="1"/>
          <w:sz w:val="22"/>
          <w:szCs w:val="22"/>
        </w:rPr>
        <w:t>6</w:t>
      </w:r>
      <w:r>
        <w:rPr>
          <w:rStyle w:val="CharacterStyle3"/>
          <w:rFonts w:asciiTheme="minorHAnsi" w:hAnsiTheme="minorHAnsi" w:cs="Calibri"/>
          <w:spacing w:val="1"/>
          <w:sz w:val="22"/>
          <w:szCs w:val="22"/>
        </w:rPr>
        <w:t xml:space="preserve">: </w:t>
      </w:r>
      <w:r w:rsidRPr="007A3F2F">
        <w:rPr>
          <w:rStyle w:val="CharacterStyle3"/>
          <w:rFonts w:asciiTheme="minorHAnsi" w:hAnsiTheme="minorHAnsi" w:cs="Calibri"/>
          <w:spacing w:val="1"/>
          <w:sz w:val="22"/>
          <w:szCs w:val="22"/>
        </w:rPr>
        <w:t xml:space="preserve">Misure di prevenzione relative a </w:t>
      </w:r>
      <w:r>
        <w:rPr>
          <w:rStyle w:val="CharacterStyle3"/>
          <w:rFonts w:asciiTheme="minorHAnsi" w:hAnsiTheme="minorHAnsi" w:cs="Calibri"/>
          <w:spacing w:val="1"/>
          <w:sz w:val="22"/>
          <w:szCs w:val="22"/>
        </w:rPr>
        <w:t>Gestione delle entrate, spese e del patrimonio</w:t>
      </w:r>
      <w:r w:rsidRPr="007A3F2F">
        <w:rPr>
          <w:rStyle w:val="CharacterStyle3"/>
          <w:rFonts w:asciiTheme="minorHAnsi" w:hAnsiTheme="minorHAnsi" w:cs="Calibri"/>
          <w:spacing w:val="4"/>
          <w:sz w:val="22"/>
          <w:szCs w:val="22"/>
        </w:rPr>
        <w:t>.</w:t>
      </w:r>
    </w:p>
    <w:p w:rsidR="00D53960" w:rsidRPr="00D53960" w:rsidRDefault="00D53960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Il Consorzio con l’adeguamento alla ricezione di sole fatture elettroniche (tramite SDI e </w:t>
      </w:r>
      <w:proofErr w:type="spellStart"/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Comped</w:t>
      </w:r>
      <w:proofErr w:type="spellEnd"/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</w:t>
      </w:r>
      <w:proofErr w:type="spellStart"/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srl</w:t>
      </w:r>
      <w:proofErr w:type="spellEnd"/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) e al pagamento informatico predisposto dal Tesoriere (</w:t>
      </w:r>
      <w:proofErr w:type="spellStart"/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inbiz</w:t>
      </w:r>
      <w:proofErr w:type="spellEnd"/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e </w:t>
      </w:r>
      <w:proofErr w:type="spellStart"/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Unimoney</w:t>
      </w:r>
      <w:proofErr w:type="spellEnd"/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>) ha praticamente ridotto il rischio organizzativo e quindi economico</w:t>
      </w:r>
      <w:r w:rsidRPr="00D53960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di problemi sulla filiera dei pagamenti; per quanto riguarda le entrate </w:t>
      </w:r>
      <w:r w:rsidR="00C060DC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contributive che globalmente sono per un massimo di 150 reversali, </w:t>
      </w:r>
      <w:r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con il controllo </w:t>
      </w:r>
      <w:r w:rsidR="00C060DC">
        <w:rPr>
          <w:rStyle w:val="CharacterStyle3"/>
          <w:rFonts w:asciiTheme="minorHAnsi" w:hAnsiTheme="minorHAnsi" w:cs="Calibri"/>
          <w:spacing w:val="-4"/>
          <w:sz w:val="22"/>
          <w:szCs w:val="22"/>
        </w:rPr>
        <w:t>periodico vengono facilmente individuati i pochi ritardatari.</w:t>
      </w:r>
      <w:bookmarkStart w:id="0" w:name="_GoBack"/>
      <w:bookmarkEnd w:id="0"/>
    </w:p>
    <w:p w:rsidR="00133F85" w:rsidRPr="007A3F2F" w:rsidRDefault="008A190C" w:rsidP="008A190C">
      <w:pPr>
        <w:pStyle w:val="Titolo1"/>
        <w:numPr>
          <w:ilvl w:val="0"/>
          <w:numId w:val="0"/>
        </w:numPr>
        <w:ind w:left="432"/>
        <w:rPr>
          <w:rStyle w:val="CharacterStyle3"/>
          <w:rFonts w:asciiTheme="minorHAnsi" w:hAnsiTheme="minorHAnsi" w:cs="Calibri"/>
          <w:spacing w:val="1"/>
          <w:sz w:val="22"/>
          <w:szCs w:val="22"/>
        </w:rPr>
      </w:pPr>
      <w:r>
        <w:rPr>
          <w:rStyle w:val="CharacterStyle3"/>
          <w:rFonts w:asciiTheme="minorHAnsi" w:hAnsiTheme="minorHAnsi" w:cs="Calibri"/>
          <w:spacing w:val="1"/>
          <w:sz w:val="22"/>
          <w:szCs w:val="22"/>
        </w:rPr>
        <w:t xml:space="preserve">AREA 7: </w:t>
      </w:r>
      <w:r w:rsidR="00133F85" w:rsidRPr="007A3F2F">
        <w:rPr>
          <w:rStyle w:val="CharacterStyle3"/>
          <w:rFonts w:asciiTheme="minorHAnsi" w:hAnsiTheme="minorHAnsi" w:cs="Calibri"/>
          <w:spacing w:val="1"/>
          <w:sz w:val="22"/>
          <w:szCs w:val="22"/>
        </w:rPr>
        <w:t>Misure di prevenzione relative a gestione e verifica strumentazione tecnica</w:t>
      </w:r>
    </w:p>
    <w:p w:rsidR="00133F85" w:rsidRPr="007A3F2F" w:rsidRDefault="00133F85" w:rsidP="00133F85">
      <w:pPr>
        <w:rPr>
          <w:rStyle w:val="CharacterStyle3"/>
          <w:rFonts w:asciiTheme="minorHAnsi" w:hAnsiTheme="minorHAnsi" w:cs="Calibri"/>
          <w:spacing w:val="-4"/>
          <w:sz w:val="22"/>
          <w:szCs w:val="22"/>
        </w:rPr>
      </w:pPr>
      <w:r w:rsidRPr="007A3F2F">
        <w:rPr>
          <w:rStyle w:val="CharacterStyle3"/>
          <w:rFonts w:asciiTheme="minorHAnsi" w:hAnsiTheme="minorHAnsi" w:cs="Calibri"/>
          <w:spacing w:val="-4"/>
          <w:sz w:val="22"/>
          <w:szCs w:val="22"/>
        </w:rPr>
        <w:t>Il consorzio nell’operare i controlli tecnici si è dotato di strumentazione elettronica i cui dati vengono trasmessi in tempo reale su</w:t>
      </w:r>
      <w:r w:rsidR="00920311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www.laghi.net, dove la maggior</w:t>
      </w:r>
      <w:r w:rsidRPr="007A3F2F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parte dei dati della strumentazione è pubblica mentre una parte necessita di autorizzazione </w:t>
      </w:r>
      <w:r w:rsidR="008A190C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(registrazione e Password) </w:t>
      </w:r>
      <w:r w:rsidRPr="007A3F2F">
        <w:rPr>
          <w:rStyle w:val="CharacterStyle3"/>
          <w:rFonts w:asciiTheme="minorHAnsi" w:hAnsiTheme="minorHAnsi" w:cs="Calibri"/>
          <w:spacing w:val="-4"/>
          <w:sz w:val="22"/>
          <w:szCs w:val="22"/>
        </w:rPr>
        <w:t>che viene concessa agli utenti e altri organismi istituzionali.</w:t>
      </w:r>
      <w:r w:rsidR="00FA0CD9">
        <w:rPr>
          <w:rStyle w:val="CharacterStyle3"/>
          <w:rFonts w:asciiTheme="minorHAnsi" w:hAnsiTheme="minorHAnsi" w:cs="Calibri"/>
          <w:spacing w:val="-4"/>
          <w:sz w:val="22"/>
          <w:szCs w:val="22"/>
        </w:rPr>
        <w:t xml:space="preserve"> Vengono operati controlli fisici standard e random per verificare la taratura e veridicità dei dati raccolti degli strumenti periferici; si utilizzano anche reti con strumenti in parallelo (reti ARPA Lombardia, ARPA Emilia Romagna, Centro meteo lombardo</w:t>
      </w:r>
      <w:r w:rsidR="000E30D7">
        <w:rPr>
          <w:rStyle w:val="CharacterStyle3"/>
          <w:rFonts w:asciiTheme="minorHAnsi" w:hAnsiTheme="minorHAnsi" w:cs="Calibri"/>
          <w:spacing w:val="-4"/>
          <w:sz w:val="22"/>
          <w:szCs w:val="22"/>
        </w:rPr>
        <w:t>)</w:t>
      </w:r>
    </w:p>
    <w:p w:rsidR="00E00103" w:rsidRDefault="00E00103"/>
    <w:sectPr w:rsidR="00E00103" w:rsidSect="00133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3B7" w:rsidRDefault="009E73B7" w:rsidP="000E30D7">
      <w:pPr>
        <w:spacing w:line="240" w:lineRule="auto"/>
      </w:pPr>
      <w:r>
        <w:separator/>
      </w:r>
    </w:p>
  </w:endnote>
  <w:endnote w:type="continuationSeparator" w:id="0">
    <w:p w:rsidR="009E73B7" w:rsidRDefault="009E73B7" w:rsidP="000E3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D7" w:rsidRDefault="000E30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469549"/>
      <w:docPartObj>
        <w:docPartGallery w:val="Page Numbers (Bottom of Page)"/>
        <w:docPartUnique/>
      </w:docPartObj>
    </w:sdtPr>
    <w:sdtEndPr/>
    <w:sdtContent>
      <w:p w:rsidR="000E30D7" w:rsidRDefault="000E30D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0DC">
          <w:rPr>
            <w:noProof/>
          </w:rPr>
          <w:t>3</w:t>
        </w:r>
        <w:r>
          <w:fldChar w:fldCharType="end"/>
        </w:r>
      </w:p>
    </w:sdtContent>
  </w:sdt>
  <w:p w:rsidR="000E30D7" w:rsidRDefault="000E30D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D7" w:rsidRDefault="000E30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3B7" w:rsidRDefault="009E73B7" w:rsidP="000E30D7">
      <w:pPr>
        <w:spacing w:line="240" w:lineRule="auto"/>
      </w:pPr>
      <w:r>
        <w:separator/>
      </w:r>
    </w:p>
  </w:footnote>
  <w:footnote w:type="continuationSeparator" w:id="0">
    <w:p w:rsidR="009E73B7" w:rsidRDefault="009E73B7" w:rsidP="000E30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D7" w:rsidRDefault="000E30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D7" w:rsidRDefault="000E30D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0D7" w:rsidRDefault="000E30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5F10"/>
    <w:multiLevelType w:val="hybridMultilevel"/>
    <w:tmpl w:val="07C8DAFC"/>
    <w:lvl w:ilvl="0" w:tplc="BFEAF606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39C008B"/>
    <w:multiLevelType w:val="hybridMultilevel"/>
    <w:tmpl w:val="EF8ED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5C94"/>
    <w:multiLevelType w:val="hybridMultilevel"/>
    <w:tmpl w:val="A78AF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50BD6"/>
    <w:multiLevelType w:val="hybridMultilevel"/>
    <w:tmpl w:val="6EB0F7D0"/>
    <w:lvl w:ilvl="0" w:tplc="9DA69A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43955"/>
    <w:multiLevelType w:val="hybridMultilevel"/>
    <w:tmpl w:val="3F727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0E7B"/>
    <w:multiLevelType w:val="hybridMultilevel"/>
    <w:tmpl w:val="89AE6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31561"/>
    <w:multiLevelType w:val="hybridMultilevel"/>
    <w:tmpl w:val="CE7A9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D686B"/>
    <w:multiLevelType w:val="hybridMultilevel"/>
    <w:tmpl w:val="779E48B6"/>
    <w:lvl w:ilvl="0" w:tplc="95F2CD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F069E"/>
    <w:multiLevelType w:val="hybridMultilevel"/>
    <w:tmpl w:val="DB4A4816"/>
    <w:lvl w:ilvl="0" w:tplc="C1964E4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C623D"/>
    <w:multiLevelType w:val="hybridMultilevel"/>
    <w:tmpl w:val="CF9AE69E"/>
    <w:lvl w:ilvl="0" w:tplc="C3D2CDD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118DC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3420AE3"/>
    <w:multiLevelType w:val="hybridMultilevel"/>
    <w:tmpl w:val="8A904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45C72"/>
    <w:multiLevelType w:val="hybridMultilevel"/>
    <w:tmpl w:val="83ACC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00DE7"/>
    <w:multiLevelType w:val="hybridMultilevel"/>
    <w:tmpl w:val="812034CA"/>
    <w:lvl w:ilvl="0" w:tplc="39888E7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50B6A"/>
    <w:multiLevelType w:val="multilevel"/>
    <w:tmpl w:val="E2EC30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4"/>
  </w:num>
  <w:num w:numId="3">
    <w:abstractNumId w:val="14"/>
  </w:num>
  <w:num w:numId="4">
    <w:abstractNumId w:val="10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13"/>
  </w:num>
  <w:num w:numId="10">
    <w:abstractNumId w:val="4"/>
  </w:num>
  <w:num w:numId="11">
    <w:abstractNumId w:val="8"/>
  </w:num>
  <w:num w:numId="12">
    <w:abstractNumId w:val="6"/>
  </w:num>
  <w:num w:numId="13">
    <w:abstractNumId w:val="3"/>
  </w:num>
  <w:num w:numId="14">
    <w:abstractNumId w:val="5"/>
  </w:num>
  <w:num w:numId="15">
    <w:abstractNumId w:val="7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85"/>
    <w:rsid w:val="000E30D7"/>
    <w:rsid w:val="00133F85"/>
    <w:rsid w:val="00223BA1"/>
    <w:rsid w:val="00306CCE"/>
    <w:rsid w:val="00317451"/>
    <w:rsid w:val="004D6BC6"/>
    <w:rsid w:val="00602786"/>
    <w:rsid w:val="006047E3"/>
    <w:rsid w:val="00722418"/>
    <w:rsid w:val="007A3F2F"/>
    <w:rsid w:val="008A190C"/>
    <w:rsid w:val="008A2704"/>
    <w:rsid w:val="00920311"/>
    <w:rsid w:val="009314FD"/>
    <w:rsid w:val="0094375C"/>
    <w:rsid w:val="009552FB"/>
    <w:rsid w:val="009E73B7"/>
    <w:rsid w:val="00BA0274"/>
    <w:rsid w:val="00BA66BB"/>
    <w:rsid w:val="00C060DC"/>
    <w:rsid w:val="00C071D4"/>
    <w:rsid w:val="00CB6C18"/>
    <w:rsid w:val="00D53960"/>
    <w:rsid w:val="00E00103"/>
    <w:rsid w:val="00F2626C"/>
    <w:rsid w:val="00F901D3"/>
    <w:rsid w:val="00F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50C97-AA02-4EA5-A019-1BBCA1AA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3F85"/>
    <w:pPr>
      <w:spacing w:after="0" w:line="276" w:lineRule="auto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A3F2F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3F2F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A3F2F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3F2F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A3F2F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A3F2F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A3F2F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A3F2F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A3F2F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133F85"/>
    <w:rPr>
      <w:rFonts w:ascii="Tahoma" w:hAnsi="Tahoma" w:cs="Tahoma"/>
      <w:sz w:val="21"/>
      <w:szCs w:val="21"/>
    </w:rPr>
  </w:style>
  <w:style w:type="character" w:customStyle="1" w:styleId="CharacterStyle3">
    <w:name w:val="Character Style 3"/>
    <w:uiPriority w:val="99"/>
    <w:rsid w:val="00133F85"/>
    <w:rPr>
      <w:rFonts w:ascii="Times" w:hAnsi="Times" w:cs="Times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7A3F2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A3F2F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Paragrafoelenco">
    <w:name w:val="List Paragraph"/>
    <w:basedOn w:val="Normale"/>
    <w:uiPriority w:val="34"/>
    <w:qFormat/>
    <w:rsid w:val="007A3F2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A3F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3F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A3F2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3F2F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3F2F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A3F2F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A3F2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A3F2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A3F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E30D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0D7"/>
    <w:rPr>
      <w:rFonts w:ascii="Calibri" w:eastAsia="Calibri" w:hAnsi="Calibri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E30D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0D7"/>
    <w:rPr>
      <w:rFonts w:ascii="Calibri" w:eastAsia="Calibri" w:hAnsi="Calibri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BALZAROLO</dc:creator>
  <cp:keywords/>
  <dc:description/>
  <cp:lastModifiedBy>Tec02 Tecnico02</cp:lastModifiedBy>
  <cp:revision>7</cp:revision>
  <dcterms:created xsi:type="dcterms:W3CDTF">2019-02-15T00:28:00Z</dcterms:created>
  <dcterms:modified xsi:type="dcterms:W3CDTF">2023-10-19T09:36:00Z</dcterms:modified>
</cp:coreProperties>
</file>