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AF6D" w14:textId="5B0F6DA8" w:rsidR="005C5F62" w:rsidRDefault="00427A9A" w:rsidP="00427A9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proofErr w:type="spellStart"/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All</w:t>
      </w:r>
      <w:proofErr w:type="spellEnd"/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5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ab/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ab/>
      </w:r>
      <w:r w:rsidR="00A52130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Schema </w:t>
      </w:r>
      <w:r w:rsidR="00AD336E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</w:t>
      </w:r>
      <w:r w:rsidR="0049308C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iano dei controlli</w:t>
      </w:r>
      <w:r w:rsidR="00F42BCA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del 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RPCT del</w:t>
      </w:r>
      <w:r w:rsidR="006427DF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CONSORZIO DELL’ADDA 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per l’anno 20</w:t>
      </w:r>
      <w:r w:rsidR="00A52130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  <w:r w:rsidR="0056065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4</w:t>
      </w:r>
    </w:p>
    <w:p w14:paraId="08A9E282" w14:textId="5CC10241" w:rsidR="00401F68" w:rsidRPr="007925E9" w:rsidRDefault="00E771FA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PTPC 20</w:t>
      </w:r>
      <w:r w:rsidR="00A52130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  <w:r w:rsidR="0056065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4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– 20</w:t>
      </w:r>
      <w:r w:rsidR="006427DF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  <w:r w:rsidR="0056065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6</w:t>
      </w:r>
      <w:bookmarkStart w:id="0" w:name="_GoBack"/>
      <w:bookmarkEnd w:id="0"/>
    </w:p>
    <w:p w14:paraId="78635D01" w14:textId="77777777" w:rsidR="00E771FA" w:rsidRPr="007925E9" w:rsidRDefault="00401F68" w:rsidP="007925E9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SymbolMT" w:hAnsiTheme="minorHAnsi" w:cs="Arial"/>
          <w:b/>
          <w:color w:val="000000"/>
          <w:sz w:val="20"/>
          <w:szCs w:val="20"/>
          <w:u w:val="single"/>
          <w:lang w:eastAsia="it-IT"/>
        </w:rPr>
      </w:pPr>
      <w:r w:rsidRPr="007925E9">
        <w:rPr>
          <w:rFonts w:asciiTheme="minorHAnsi" w:eastAsia="SymbolMT" w:hAnsiTheme="minorHAnsi" w:cs="Arial"/>
          <w:b/>
          <w:color w:val="000000"/>
          <w:sz w:val="20"/>
          <w:szCs w:val="20"/>
          <w:u w:val="single"/>
          <w:lang w:eastAsia="it-IT"/>
        </w:rPr>
        <w:t>Avvertenze</w:t>
      </w:r>
    </w:p>
    <w:p w14:paraId="16F3F005" w14:textId="529EFE4C" w:rsidR="007925E9" w:rsidRPr="007925E9" w:rsidRDefault="00401F68" w:rsidP="007925E9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</w:pPr>
      <w:r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Il presente schema viene fornito a titolo esemplificativo</w:t>
      </w:r>
      <w:r w:rsidR="00222181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 xml:space="preserve"> e si rimanda all’app</w:t>
      </w:r>
      <w:r w:rsidR="00F901C4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licazione (aggiornamento) dell’</w:t>
      </w:r>
      <w:r w:rsidR="00222181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allegato 4 (obblighi pubblicazione)</w:t>
      </w:r>
      <w:r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.</w:t>
      </w:r>
      <w:r w:rsidR="007925E9"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 xml:space="preserve"> </w:t>
      </w:r>
    </w:p>
    <w:p w14:paraId="274B9EA6" w14:textId="77777777" w:rsidR="00401F68" w:rsidRPr="007925E9" w:rsidRDefault="00401F68" w:rsidP="007925E9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</w:pPr>
      <w:r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La tipologia di controllo e la sua frequenza è frutto di valutazione del RPCT che li in</w:t>
      </w:r>
      <w:r w:rsidR="007925E9"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 xml:space="preserve">dividuerà sulla base </w:t>
      </w:r>
      <w:r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dei processi e dei rischi individuati e della ponderazione svolta</w:t>
      </w:r>
    </w:p>
    <w:p w14:paraId="1B120DF0" w14:textId="77777777" w:rsidR="00401F68" w:rsidRPr="007925E9" w:rsidRDefault="00401F68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3539"/>
        <w:gridCol w:w="8222"/>
        <w:gridCol w:w="2976"/>
      </w:tblGrid>
      <w:tr w:rsidR="00401F68" w:rsidRPr="0046431E" w14:paraId="09310548" w14:textId="77777777" w:rsidTr="007925E9">
        <w:trPr>
          <w:trHeight w:val="583"/>
        </w:trPr>
        <w:tc>
          <w:tcPr>
            <w:tcW w:w="3539" w:type="dxa"/>
            <w:shd w:val="clear" w:color="auto" w:fill="BFBFBF" w:themeFill="background1" w:themeFillShade="BF"/>
          </w:tcPr>
          <w:p w14:paraId="1EAD7C8B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14:paraId="008F977F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Area di controllo</w:t>
            </w:r>
          </w:p>
          <w:p w14:paraId="1FB3A30E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</w:tc>
        <w:tc>
          <w:tcPr>
            <w:tcW w:w="8222" w:type="dxa"/>
            <w:shd w:val="clear" w:color="auto" w:fill="BFBFBF" w:themeFill="background1" w:themeFillShade="BF"/>
          </w:tcPr>
          <w:p w14:paraId="4983013D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14:paraId="41D36C7F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Controllo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6F61282" w14:textId="77777777" w:rsidR="00401F68" w:rsidRDefault="00401F68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tempistica</w:t>
            </w:r>
          </w:p>
        </w:tc>
      </w:tr>
      <w:tr w:rsidR="00401F68" w:rsidRPr="0046431E" w14:paraId="7E21F020" w14:textId="77777777" w:rsidTr="007925E9">
        <w:tc>
          <w:tcPr>
            <w:tcW w:w="3539" w:type="dxa"/>
            <w:vMerge w:val="restart"/>
            <w:shd w:val="clear" w:color="auto" w:fill="E2EFD9" w:themeFill="accent6" w:themeFillTint="33"/>
          </w:tcPr>
          <w:p w14:paraId="38A45EE4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14D93276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6B71A657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020750C5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6DB23E1A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6A054F8D" w14:textId="77777777" w:rsidR="00401F68" w:rsidRPr="006951F5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Trasparenza</w:t>
            </w:r>
          </w:p>
        </w:tc>
        <w:tc>
          <w:tcPr>
            <w:tcW w:w="8222" w:type="dxa"/>
          </w:tcPr>
          <w:p w14:paraId="68C9B88D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Sezione “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Amministrazione </w:t>
            </w: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trasparente”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 esistenza della sezione e conformità alla normativa di riferimento </w:t>
            </w:r>
          </w:p>
        </w:tc>
        <w:tc>
          <w:tcPr>
            <w:tcW w:w="2976" w:type="dxa"/>
          </w:tcPr>
          <w:p w14:paraId="1DB9DB62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01F68" w:rsidRPr="0046431E" w14:paraId="420B5FFE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7705FE4C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3BF9A16C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Accesso Civico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generalizzato – inserimento informazioni sul sito istituzionale/sez. amministrazione trasparente </w:t>
            </w:r>
          </w:p>
        </w:tc>
        <w:tc>
          <w:tcPr>
            <w:tcW w:w="2976" w:type="dxa"/>
          </w:tcPr>
          <w:p w14:paraId="72B270CA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  <w:p w14:paraId="429DFD4E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</w:tr>
      <w:tr w:rsidR="00401F68" w:rsidRPr="0046431E" w14:paraId="3A4D12F9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496E7820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2E035033" w14:textId="01A9802C" w:rsidR="00401F68" w:rsidRPr="0046431E" w:rsidRDefault="00401F68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Aggiornamento </w:t>
            </w: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dati </w:t>
            </w:r>
            <w:r w:rsidR="00427A9A">
              <w:rPr>
                <w:rFonts w:asciiTheme="minorHAnsi" w:eastAsia="SymbolMT" w:hAnsiTheme="minorHAnsi" w:cs="Arial"/>
                <w:color w:val="000000"/>
                <w:lang w:eastAsia="it-IT"/>
              </w:rPr>
              <w:t>personale</w:t>
            </w:r>
          </w:p>
        </w:tc>
        <w:tc>
          <w:tcPr>
            <w:tcW w:w="2976" w:type="dxa"/>
          </w:tcPr>
          <w:p w14:paraId="50286F92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14:paraId="412B5F7B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39DDB99E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0A26B01A" w14:textId="6C0EC5A0" w:rsidR="00401F68" w:rsidRPr="0046431E" w:rsidRDefault="00427A9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Aggiornamento amministratori</w:t>
            </w:r>
          </w:p>
        </w:tc>
        <w:tc>
          <w:tcPr>
            <w:tcW w:w="2976" w:type="dxa"/>
          </w:tcPr>
          <w:p w14:paraId="093E96C9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14:paraId="271C612F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37FACFF2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2C083DB9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Contributi e sovvenzioni – pubblicazione di criteri e modalità cui l’ente si attiene per la concessione di sovvenzioni, contributi, sussidi e ausili finanziari e per l’attribuzione di vantaggi economici di qualunque genere a persone ed enti pubblici e privati</w:t>
            </w:r>
          </w:p>
        </w:tc>
        <w:tc>
          <w:tcPr>
            <w:tcW w:w="2976" w:type="dxa"/>
          </w:tcPr>
          <w:p w14:paraId="5334AEA2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14:paraId="5BEE13DC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06C903DF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68A6338A" w14:textId="47C0190E" w:rsidR="00401F68" w:rsidRPr="0046431E" w:rsidRDefault="00427A9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pubblicazione fornitori e tempistica pagamenti</w:t>
            </w:r>
          </w:p>
        </w:tc>
        <w:tc>
          <w:tcPr>
            <w:tcW w:w="2976" w:type="dxa"/>
          </w:tcPr>
          <w:p w14:paraId="4B141172" w14:textId="6A7B23FB" w:rsidR="00401F68" w:rsidRPr="0046431E" w:rsidRDefault="00427A9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01F68" w:rsidRPr="0046431E" w14:paraId="55594D70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577CC9C5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69556527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pubblicazione bilancio preventivo e consuntivo</w:t>
            </w:r>
          </w:p>
        </w:tc>
        <w:tc>
          <w:tcPr>
            <w:tcW w:w="2976" w:type="dxa"/>
          </w:tcPr>
          <w:p w14:paraId="0C167A2A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A52130" w:rsidRPr="0046431E" w14:paraId="2D3FA3CF" w14:textId="77777777" w:rsidTr="00401F68">
        <w:tc>
          <w:tcPr>
            <w:tcW w:w="3539" w:type="dxa"/>
            <w:vMerge w:val="restart"/>
            <w:shd w:val="clear" w:color="auto" w:fill="ACB9CA" w:themeFill="text2" w:themeFillTint="66"/>
          </w:tcPr>
          <w:p w14:paraId="5DFC93A8" w14:textId="77777777" w:rsidR="00A52130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3DB9894B" w14:textId="77777777" w:rsidR="00A52130" w:rsidRPr="006951F5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Codice specifico dei Dipendenti</w:t>
            </w:r>
          </w:p>
        </w:tc>
        <w:tc>
          <w:tcPr>
            <w:tcW w:w="8222" w:type="dxa"/>
          </w:tcPr>
          <w:p w14:paraId="2F95D7F3" w14:textId="2BED5395" w:rsidR="00A52130" w:rsidRPr="0046431E" w:rsidRDefault="00A52130" w:rsidP="002221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Adozione Codice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</w:t>
            </w:r>
            <w:r w:rsidR="00222181">
              <w:rPr>
                <w:rFonts w:asciiTheme="minorHAnsi" w:eastAsia="SymbolMT" w:hAnsiTheme="minorHAnsi" w:cs="Arial"/>
                <w:color w:val="000000"/>
                <w:lang w:eastAsia="it-IT"/>
              </w:rPr>
              <w:t>– verifica pubblicazione codice</w:t>
            </w:r>
          </w:p>
        </w:tc>
        <w:tc>
          <w:tcPr>
            <w:tcW w:w="2976" w:type="dxa"/>
          </w:tcPr>
          <w:p w14:paraId="228A432C" w14:textId="77777777" w:rsidR="00A52130" w:rsidRPr="0046431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A52130" w:rsidRPr="0046431E" w14:paraId="3CB76F8C" w14:textId="77777777" w:rsidTr="00401F68">
        <w:tc>
          <w:tcPr>
            <w:tcW w:w="3539" w:type="dxa"/>
            <w:vMerge/>
            <w:shd w:val="clear" w:color="auto" w:fill="ACB9CA" w:themeFill="text2" w:themeFillTint="66"/>
          </w:tcPr>
          <w:p w14:paraId="7D7C1835" w14:textId="77777777" w:rsidR="00A52130" w:rsidRPr="0046431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1CB9AB8F" w14:textId="77777777" w:rsidR="00A52130" w:rsidRPr="0046431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Tutela del dipendente segnalante</w:t>
            </w:r>
          </w:p>
        </w:tc>
        <w:tc>
          <w:tcPr>
            <w:tcW w:w="2976" w:type="dxa"/>
          </w:tcPr>
          <w:p w14:paraId="19F73BA2" w14:textId="77777777" w:rsidR="00A52130" w:rsidRPr="0046431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A52130" w:rsidRPr="0046431E" w14:paraId="5817EBE7" w14:textId="77777777" w:rsidTr="00401F68">
        <w:tc>
          <w:tcPr>
            <w:tcW w:w="3539" w:type="dxa"/>
            <w:vMerge/>
            <w:shd w:val="clear" w:color="auto" w:fill="ACB9CA" w:themeFill="text2" w:themeFillTint="66"/>
          </w:tcPr>
          <w:p w14:paraId="643F2274" w14:textId="77777777" w:rsidR="00A52130" w:rsidRPr="0046431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651998C0" w14:textId="77777777" w:rsidR="00A52130" w:rsidRPr="0046431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Ricezione regali o altra utilità in difformità dal Codice di comportamento</w:t>
            </w:r>
          </w:p>
        </w:tc>
        <w:tc>
          <w:tcPr>
            <w:tcW w:w="2976" w:type="dxa"/>
          </w:tcPr>
          <w:p w14:paraId="2205EB13" w14:textId="77777777" w:rsidR="00A52130" w:rsidRPr="0046431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A97CB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A52130" w:rsidRPr="0046431E" w14:paraId="0E95637A" w14:textId="77777777" w:rsidTr="00401F68">
        <w:tc>
          <w:tcPr>
            <w:tcW w:w="3539" w:type="dxa"/>
            <w:vMerge/>
            <w:shd w:val="clear" w:color="auto" w:fill="ACB9CA" w:themeFill="text2" w:themeFillTint="66"/>
          </w:tcPr>
          <w:p w14:paraId="28C1D902" w14:textId="77777777" w:rsidR="00A52130" w:rsidRPr="0046431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2FAEDE45" w14:textId="15E61078" w:rsidR="00A52130" w:rsidRDefault="00A52130" w:rsidP="001702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dell’appartenenza di dipendenti ad associazioni i cui interessi sono coincidenti con gli interessi tutelati dal Consorzio</w:t>
            </w:r>
          </w:p>
        </w:tc>
        <w:tc>
          <w:tcPr>
            <w:tcW w:w="2976" w:type="dxa"/>
          </w:tcPr>
          <w:p w14:paraId="6291CDEA" w14:textId="77777777" w:rsidR="00A52130" w:rsidRPr="00A97CB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14:paraId="41F2ED03" w14:textId="77777777" w:rsidTr="007925E9">
        <w:tc>
          <w:tcPr>
            <w:tcW w:w="3539" w:type="dxa"/>
            <w:vMerge w:val="restart"/>
            <w:shd w:val="clear" w:color="auto" w:fill="8EAADB" w:themeFill="accent5" w:themeFillTint="99"/>
          </w:tcPr>
          <w:p w14:paraId="1415EE27" w14:textId="77777777" w:rsidR="00401F68" w:rsidRPr="006951F5" w:rsidRDefault="007925E9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I</w:t>
            </w:r>
            <w:r w:rsidR="00401F68"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 xml:space="preserve">ncompatibilità ed </w:t>
            </w:r>
            <w:proofErr w:type="spellStart"/>
            <w:r w:rsidR="00401F68"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inconferibilità</w:t>
            </w:r>
            <w:proofErr w:type="spellEnd"/>
          </w:p>
        </w:tc>
        <w:tc>
          <w:tcPr>
            <w:tcW w:w="8222" w:type="dxa"/>
          </w:tcPr>
          <w:p w14:paraId="285E15CD" w14:textId="3C47A1FA" w:rsidR="00401F68" w:rsidRPr="0046431E" w:rsidRDefault="00401F68" w:rsidP="002F2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Verifica esistenza delle autodichiarazioni di </w:t>
            </w:r>
            <w:r w:rsidR="002F2795">
              <w:rPr>
                <w:rFonts w:asciiTheme="minorHAnsi" w:eastAsia="SymbolMT" w:hAnsiTheme="minorHAnsi" w:cs="Arial"/>
                <w:color w:val="000000"/>
                <w:lang w:eastAsia="it-IT"/>
              </w:rPr>
              <w:t>incompatibilità e</w:t>
            </w: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di </w:t>
            </w:r>
            <w:proofErr w:type="spellStart"/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inconferibilità</w:t>
            </w:r>
            <w:proofErr w:type="spellEnd"/>
          </w:p>
        </w:tc>
        <w:tc>
          <w:tcPr>
            <w:tcW w:w="2976" w:type="dxa"/>
          </w:tcPr>
          <w:p w14:paraId="3C7725D3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14:paraId="29DE2AE9" w14:textId="77777777" w:rsidTr="007925E9">
        <w:tc>
          <w:tcPr>
            <w:tcW w:w="3539" w:type="dxa"/>
            <w:vMerge/>
            <w:shd w:val="clear" w:color="auto" w:fill="8EAADB" w:themeFill="accent5" w:themeFillTint="99"/>
          </w:tcPr>
          <w:p w14:paraId="1F7B725F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5DDF57AA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sussistenza condanne penali in capo agli esponenti dell’organo politico</w:t>
            </w:r>
          </w:p>
        </w:tc>
        <w:tc>
          <w:tcPr>
            <w:tcW w:w="2976" w:type="dxa"/>
          </w:tcPr>
          <w:p w14:paraId="5C32F497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27A9A" w:rsidRPr="0046431E" w14:paraId="66A1B1B1" w14:textId="77777777" w:rsidTr="00401F68">
        <w:tc>
          <w:tcPr>
            <w:tcW w:w="3539" w:type="dxa"/>
            <w:vMerge w:val="restart"/>
            <w:shd w:val="clear" w:color="auto" w:fill="F4B083" w:themeFill="accent2" w:themeFillTint="99"/>
          </w:tcPr>
          <w:p w14:paraId="4B20EF41" w14:textId="77777777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</w:p>
          <w:p w14:paraId="49877CCF" w14:textId="77777777" w:rsidR="00427A9A" w:rsidRPr="00401F68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  <w:r w:rsidRPr="00401F68"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  <w:t>Misure specifiche di prevenzione</w:t>
            </w:r>
          </w:p>
        </w:tc>
        <w:tc>
          <w:tcPr>
            <w:tcW w:w="8222" w:type="dxa"/>
          </w:tcPr>
          <w:p w14:paraId="6DCBF620" w14:textId="603CE3E5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Controlli sito tecnico funzionalità</w:t>
            </w:r>
          </w:p>
        </w:tc>
        <w:tc>
          <w:tcPr>
            <w:tcW w:w="2976" w:type="dxa"/>
          </w:tcPr>
          <w:p w14:paraId="44AE1D2A" w14:textId="6136422E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27A9A" w:rsidRPr="0046431E" w14:paraId="5D27E1D1" w14:textId="77777777" w:rsidTr="00401F68">
        <w:tc>
          <w:tcPr>
            <w:tcW w:w="3539" w:type="dxa"/>
            <w:vMerge/>
            <w:shd w:val="clear" w:color="auto" w:fill="F4B083" w:themeFill="accent2" w:themeFillTint="99"/>
          </w:tcPr>
          <w:p w14:paraId="642AC08B" w14:textId="77777777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57298E41" w14:textId="42C12D51" w:rsidR="00427A9A" w:rsidRDefault="00427A9A" w:rsidP="002F2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Verifica esistenza procedura per gestire l’individuazione di professionisti per lo svolgimento di incarichi </w:t>
            </w:r>
            <w:r w:rsidR="002F2795">
              <w:rPr>
                <w:rFonts w:asciiTheme="minorHAnsi" w:eastAsia="SymbolMT" w:hAnsiTheme="minorHAnsi" w:cs="Arial"/>
                <w:color w:val="000000"/>
                <w:lang w:eastAsia="it-IT"/>
              </w:rPr>
              <w:t>e sua applicazione</w:t>
            </w:r>
          </w:p>
        </w:tc>
        <w:tc>
          <w:tcPr>
            <w:tcW w:w="2976" w:type="dxa"/>
          </w:tcPr>
          <w:p w14:paraId="704333D2" w14:textId="77777777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27A9A" w:rsidRPr="0046431E" w14:paraId="0706C0A7" w14:textId="77777777" w:rsidTr="00A52130">
        <w:tc>
          <w:tcPr>
            <w:tcW w:w="3539" w:type="dxa"/>
            <w:vMerge/>
            <w:shd w:val="clear" w:color="auto" w:fill="F4B083" w:themeFill="accent2" w:themeFillTint="99"/>
          </w:tcPr>
          <w:p w14:paraId="5E0F09BB" w14:textId="77777777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01F53FFA" w14:textId="07F444A9" w:rsidR="00427A9A" w:rsidRPr="00A52130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A52130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Verifica </w:t>
            </w:r>
            <w:r w:rsidR="002F2795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procedura </w:t>
            </w:r>
            <w:r w:rsidRPr="00A52130">
              <w:rPr>
                <w:rFonts w:asciiTheme="minorHAnsi" w:eastAsia="SymbolMT" w:hAnsiTheme="minorHAnsi" w:cs="Arial"/>
                <w:color w:val="000000"/>
                <w:lang w:eastAsia="it-IT"/>
              </w:rPr>
              <w:t>contratti pubblici</w:t>
            </w:r>
            <w:r w:rsidR="002F2795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e sua applicazione</w:t>
            </w:r>
          </w:p>
        </w:tc>
        <w:tc>
          <w:tcPr>
            <w:tcW w:w="2976" w:type="dxa"/>
            <w:shd w:val="clear" w:color="auto" w:fill="FFFFFF" w:themeFill="background1"/>
          </w:tcPr>
          <w:p w14:paraId="38A402A8" w14:textId="1C24EE18" w:rsidR="00427A9A" w:rsidRPr="00A52130" w:rsidRDefault="00A52130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</w:tbl>
    <w:p w14:paraId="29197414" w14:textId="77777777" w:rsidR="00F328AC" w:rsidRDefault="00685B20"/>
    <w:sectPr w:rsidR="00F328AC" w:rsidSect="00B07904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C73F2" w14:textId="77777777" w:rsidR="00685B20" w:rsidRDefault="00685B20" w:rsidP="00AD336E">
      <w:pPr>
        <w:spacing w:after="0" w:line="240" w:lineRule="auto"/>
      </w:pPr>
      <w:r>
        <w:separator/>
      </w:r>
    </w:p>
  </w:endnote>
  <w:endnote w:type="continuationSeparator" w:id="0">
    <w:p w14:paraId="3A71CABF" w14:textId="77777777" w:rsidR="00685B20" w:rsidRDefault="00685B20" w:rsidP="00AD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102CB" w14:textId="77777777" w:rsidR="00685B20" w:rsidRDefault="00685B20" w:rsidP="00AD336E">
      <w:pPr>
        <w:spacing w:after="0" w:line="240" w:lineRule="auto"/>
      </w:pPr>
      <w:r>
        <w:separator/>
      </w:r>
    </w:p>
  </w:footnote>
  <w:footnote w:type="continuationSeparator" w:id="0">
    <w:p w14:paraId="211DCFF5" w14:textId="77777777" w:rsidR="00685B20" w:rsidRDefault="00685B20" w:rsidP="00AD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4DE6" w14:textId="77777777" w:rsidR="00AD336E" w:rsidRPr="00AD336E" w:rsidRDefault="00AD336E" w:rsidP="00AD336E">
    <w:pPr>
      <w:pStyle w:val="Intestazione"/>
      <w:jc w:val="right"/>
      <w:rPr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090"/>
    <w:multiLevelType w:val="hybridMultilevel"/>
    <w:tmpl w:val="648E1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6858"/>
    <w:multiLevelType w:val="hybridMultilevel"/>
    <w:tmpl w:val="84F2DA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8C"/>
    <w:rsid w:val="000A4049"/>
    <w:rsid w:val="001169C6"/>
    <w:rsid w:val="001702AC"/>
    <w:rsid w:val="001915CB"/>
    <w:rsid w:val="002211FF"/>
    <w:rsid w:val="00222181"/>
    <w:rsid w:val="002F2795"/>
    <w:rsid w:val="00401F68"/>
    <w:rsid w:val="00427A9A"/>
    <w:rsid w:val="0046431E"/>
    <w:rsid w:val="00491DDC"/>
    <w:rsid w:val="0049308C"/>
    <w:rsid w:val="00550796"/>
    <w:rsid w:val="0056065A"/>
    <w:rsid w:val="005C5F62"/>
    <w:rsid w:val="00634392"/>
    <w:rsid w:val="006427DF"/>
    <w:rsid w:val="00685B20"/>
    <w:rsid w:val="006951F5"/>
    <w:rsid w:val="006E37E2"/>
    <w:rsid w:val="00734581"/>
    <w:rsid w:val="007423FF"/>
    <w:rsid w:val="0074437F"/>
    <w:rsid w:val="007925E9"/>
    <w:rsid w:val="007E7E3D"/>
    <w:rsid w:val="00963FC8"/>
    <w:rsid w:val="009C14E2"/>
    <w:rsid w:val="00A20C7A"/>
    <w:rsid w:val="00A40D9B"/>
    <w:rsid w:val="00A52130"/>
    <w:rsid w:val="00A70614"/>
    <w:rsid w:val="00A80C52"/>
    <w:rsid w:val="00A97CBE"/>
    <w:rsid w:val="00AD336E"/>
    <w:rsid w:val="00AF749A"/>
    <w:rsid w:val="00B06195"/>
    <w:rsid w:val="00B07904"/>
    <w:rsid w:val="00B5138E"/>
    <w:rsid w:val="00B667A4"/>
    <w:rsid w:val="00C7062C"/>
    <w:rsid w:val="00D35640"/>
    <w:rsid w:val="00D61C01"/>
    <w:rsid w:val="00DB6D5C"/>
    <w:rsid w:val="00E2639C"/>
    <w:rsid w:val="00E771FA"/>
    <w:rsid w:val="00F42BCA"/>
    <w:rsid w:val="00F901C4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682"/>
  <w15:chartTrackingRefBased/>
  <w15:docId w15:val="{30E58F59-5A84-431F-A751-3AB29FB6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0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308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ymbolMT" w:hAnsi="Arial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08C"/>
    <w:rPr>
      <w:rFonts w:ascii="Arial" w:eastAsia="SymbolMT" w:hAnsi="Arial" w:cs="Times New Roman"/>
      <w:u w:val="single"/>
      <w:lang w:val="x-none" w:eastAsia="x-none"/>
    </w:rPr>
  </w:style>
  <w:style w:type="table" w:styleId="Grigliatabella">
    <w:name w:val="Table Grid"/>
    <w:basedOn w:val="Tabellanormale"/>
    <w:uiPriority w:val="39"/>
    <w:rsid w:val="00F4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3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36E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6427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27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27DF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27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27DF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7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B2E6-9B11-4122-A393-2048C330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Tec02 Tecnico02</cp:lastModifiedBy>
  <cp:revision>14</cp:revision>
  <dcterms:created xsi:type="dcterms:W3CDTF">2016-12-27T07:39:00Z</dcterms:created>
  <dcterms:modified xsi:type="dcterms:W3CDTF">2023-10-19T09:41:00Z</dcterms:modified>
</cp:coreProperties>
</file>