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AF6D" w14:textId="2A9FEB4E" w:rsidR="005C5F62" w:rsidRDefault="00427A9A" w:rsidP="00427A9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All 5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ab/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ab/>
      </w:r>
      <w:r w:rsidR="001915CB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Schema di </w:t>
      </w:r>
      <w:r w:rsidR="00AD336E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</w:t>
      </w:r>
      <w:r w:rsidR="0049308C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iano dei controlli</w:t>
      </w:r>
      <w:r w:rsidR="00F42BCA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del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RPCT del</w:t>
      </w:r>
      <w:r w:rsidR="006427DF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CONSORZIO DELL’ADDA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per l’anno 201</w:t>
      </w:r>
      <w:r w:rsidR="00A40D9B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9</w:t>
      </w:r>
    </w:p>
    <w:p w14:paraId="08A9E282" w14:textId="084E96DC" w:rsidR="00401F68" w:rsidRPr="007925E9" w:rsidRDefault="00E771FA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PTPC 201</w:t>
      </w:r>
      <w:r w:rsidR="00A40D9B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9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– 20</w:t>
      </w:r>
      <w:r w:rsidR="006427DF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A40D9B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1</w:t>
      </w:r>
      <w:bookmarkStart w:id="0" w:name="_GoBack"/>
      <w:bookmarkEnd w:id="0"/>
    </w:p>
    <w:p w14:paraId="78635D01" w14:textId="77777777" w:rsidR="00E771FA" w:rsidRPr="007925E9" w:rsidRDefault="00401F68" w:rsidP="007925E9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SymbolMT" w:hAnsiTheme="minorHAnsi" w:cs="Arial"/>
          <w:b/>
          <w:color w:val="000000"/>
          <w:sz w:val="20"/>
          <w:szCs w:val="20"/>
          <w:u w:val="single"/>
          <w:lang w:eastAsia="it-IT"/>
        </w:rPr>
      </w:pPr>
      <w:r w:rsidRPr="007925E9">
        <w:rPr>
          <w:rFonts w:asciiTheme="minorHAnsi" w:eastAsia="SymbolMT" w:hAnsiTheme="minorHAnsi" w:cs="Arial"/>
          <w:b/>
          <w:color w:val="000000"/>
          <w:sz w:val="20"/>
          <w:szCs w:val="20"/>
          <w:u w:val="single"/>
          <w:lang w:eastAsia="it-IT"/>
        </w:rPr>
        <w:t>Avvertenze</w:t>
      </w:r>
    </w:p>
    <w:p w14:paraId="16F3F005" w14:textId="77777777" w:rsidR="007925E9" w:rsidRPr="007925E9" w:rsidRDefault="00401F68" w:rsidP="007925E9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</w:pPr>
      <w:r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Il presente schema viene fornito a titolo esemplificativo.</w:t>
      </w:r>
      <w:r w:rsidR="007925E9"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 xml:space="preserve"> </w:t>
      </w:r>
    </w:p>
    <w:p w14:paraId="274B9EA6" w14:textId="77777777" w:rsidR="00401F68" w:rsidRPr="007925E9" w:rsidRDefault="00401F68" w:rsidP="007925E9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</w:pPr>
      <w:r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La tipologia di controllo e la sua frequenza è frutto di valutazione del RPCT che li in</w:t>
      </w:r>
      <w:r w:rsidR="007925E9"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 xml:space="preserve">dividuerà sulla base </w:t>
      </w:r>
      <w:r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dei processi e dei rischi individuati e della ponderazione svolta</w:t>
      </w:r>
    </w:p>
    <w:p w14:paraId="1B120DF0" w14:textId="77777777" w:rsidR="00401F68" w:rsidRPr="007925E9" w:rsidRDefault="00401F68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8222"/>
        <w:gridCol w:w="2976"/>
      </w:tblGrid>
      <w:tr w:rsidR="00401F68" w:rsidRPr="0046431E" w14:paraId="09310548" w14:textId="77777777" w:rsidTr="007925E9">
        <w:trPr>
          <w:trHeight w:val="583"/>
        </w:trPr>
        <w:tc>
          <w:tcPr>
            <w:tcW w:w="3539" w:type="dxa"/>
            <w:shd w:val="clear" w:color="auto" w:fill="BFBFBF" w:themeFill="background1" w:themeFillShade="BF"/>
          </w:tcPr>
          <w:p w14:paraId="1EAD7C8B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14:paraId="008F977F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Area di controllo</w:t>
            </w:r>
          </w:p>
          <w:p w14:paraId="1FB3A30E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</w:tc>
        <w:tc>
          <w:tcPr>
            <w:tcW w:w="8222" w:type="dxa"/>
            <w:shd w:val="clear" w:color="auto" w:fill="BFBFBF" w:themeFill="background1" w:themeFillShade="BF"/>
          </w:tcPr>
          <w:p w14:paraId="4983013D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14:paraId="41D36C7F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Controllo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6F61282" w14:textId="77777777" w:rsidR="00401F68" w:rsidRDefault="00401F68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tempistica</w:t>
            </w:r>
          </w:p>
        </w:tc>
      </w:tr>
      <w:tr w:rsidR="00401F68" w:rsidRPr="0046431E" w14:paraId="7E21F020" w14:textId="77777777" w:rsidTr="007925E9">
        <w:tc>
          <w:tcPr>
            <w:tcW w:w="3539" w:type="dxa"/>
            <w:vMerge w:val="restart"/>
            <w:shd w:val="clear" w:color="auto" w:fill="E2EFD9" w:themeFill="accent6" w:themeFillTint="33"/>
          </w:tcPr>
          <w:p w14:paraId="38A45EE4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14D93276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6B71A657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020750C5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6DB23E1A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6A054F8D" w14:textId="77777777" w:rsidR="00401F68" w:rsidRPr="006951F5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Trasparenza</w:t>
            </w:r>
          </w:p>
        </w:tc>
        <w:tc>
          <w:tcPr>
            <w:tcW w:w="8222" w:type="dxa"/>
          </w:tcPr>
          <w:p w14:paraId="68C9B88D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Sezione “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Amministrazione </w:t>
            </w: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trasparente”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esistenza della sezione e conformità alla normativa di riferimento </w:t>
            </w:r>
          </w:p>
        </w:tc>
        <w:tc>
          <w:tcPr>
            <w:tcW w:w="2976" w:type="dxa"/>
          </w:tcPr>
          <w:p w14:paraId="1DB9DB6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14:paraId="420B5FFE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7705FE4C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3BF9A16C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Accesso Civico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generalizzato – inserimento informazioni sul sito istituzionale/sez. amministrazione trasparente </w:t>
            </w:r>
          </w:p>
        </w:tc>
        <w:tc>
          <w:tcPr>
            <w:tcW w:w="2976" w:type="dxa"/>
          </w:tcPr>
          <w:p w14:paraId="72B270CA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  <w:p w14:paraId="429DFD4E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401F68" w:rsidRPr="0046431E" w14:paraId="3A4D12F9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496E7820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2E035033" w14:textId="01A9802C" w:rsidR="00401F68" w:rsidRPr="0046431E" w:rsidRDefault="00401F68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Aggiornamento </w:t>
            </w: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dati </w:t>
            </w:r>
            <w:r w:rsidR="00427A9A">
              <w:rPr>
                <w:rFonts w:asciiTheme="minorHAnsi" w:eastAsia="SymbolMT" w:hAnsiTheme="minorHAnsi" w:cs="Arial"/>
                <w:color w:val="000000"/>
                <w:lang w:eastAsia="it-IT"/>
              </w:rPr>
              <w:t>personale</w:t>
            </w:r>
          </w:p>
        </w:tc>
        <w:tc>
          <w:tcPr>
            <w:tcW w:w="2976" w:type="dxa"/>
          </w:tcPr>
          <w:p w14:paraId="50286F9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14:paraId="412B5F7B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39DDB99E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0A26B01A" w14:textId="6C0EC5A0" w:rsidR="00401F68" w:rsidRPr="0046431E" w:rsidRDefault="00427A9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Aggiornamento amministratori</w:t>
            </w:r>
          </w:p>
        </w:tc>
        <w:tc>
          <w:tcPr>
            <w:tcW w:w="2976" w:type="dxa"/>
          </w:tcPr>
          <w:p w14:paraId="093E96C9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14:paraId="271C612F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37FACFF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2C083DB9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Contributi e sovvenzioni – pubblicazione di criteri e modalità cui l’ente si attiene per la concessione di sovvenzioni, contributi, sussidi e ausili finanziari e per l’attribuzione di vantaggi economici di qualunque genere a persone ed enti pubblici e privati</w:t>
            </w:r>
          </w:p>
        </w:tc>
        <w:tc>
          <w:tcPr>
            <w:tcW w:w="2976" w:type="dxa"/>
          </w:tcPr>
          <w:p w14:paraId="5334AEA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14:paraId="5BEE13DC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06C903DF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68A6338A" w14:textId="47C0190E" w:rsidR="00401F68" w:rsidRPr="0046431E" w:rsidRDefault="00427A9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pubblicazione fornitori e tempistica pagamenti</w:t>
            </w:r>
          </w:p>
        </w:tc>
        <w:tc>
          <w:tcPr>
            <w:tcW w:w="2976" w:type="dxa"/>
          </w:tcPr>
          <w:p w14:paraId="4B141172" w14:textId="6A7B23FB" w:rsidR="00401F68" w:rsidRPr="0046431E" w:rsidRDefault="00427A9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14:paraId="55594D70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577CC9C5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69556527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pubblicazione bilancio preventivo e consuntivo</w:t>
            </w:r>
          </w:p>
        </w:tc>
        <w:tc>
          <w:tcPr>
            <w:tcW w:w="2976" w:type="dxa"/>
          </w:tcPr>
          <w:p w14:paraId="0C167A2A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14:paraId="2D3FA3CF" w14:textId="77777777" w:rsidTr="00401F68">
        <w:tc>
          <w:tcPr>
            <w:tcW w:w="3539" w:type="dxa"/>
            <w:vMerge w:val="restart"/>
            <w:shd w:val="clear" w:color="auto" w:fill="ACB9CA" w:themeFill="text2" w:themeFillTint="66"/>
          </w:tcPr>
          <w:p w14:paraId="5DFC93A8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3DB9894B" w14:textId="77777777" w:rsidR="00401F68" w:rsidRPr="006951F5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Codice specifico dei Dipendenti</w:t>
            </w:r>
          </w:p>
        </w:tc>
        <w:tc>
          <w:tcPr>
            <w:tcW w:w="8222" w:type="dxa"/>
          </w:tcPr>
          <w:p w14:paraId="2F95D7F3" w14:textId="112052AA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Adozione Codice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verifica pubblicazione codice e delibera di adozione</w:t>
            </w:r>
          </w:p>
        </w:tc>
        <w:tc>
          <w:tcPr>
            <w:tcW w:w="2976" w:type="dxa"/>
          </w:tcPr>
          <w:p w14:paraId="228A432C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14:paraId="3CB76F8C" w14:textId="77777777" w:rsidTr="00401F68">
        <w:tc>
          <w:tcPr>
            <w:tcW w:w="3539" w:type="dxa"/>
            <w:vMerge/>
            <w:shd w:val="clear" w:color="auto" w:fill="ACB9CA" w:themeFill="text2" w:themeFillTint="66"/>
          </w:tcPr>
          <w:p w14:paraId="7D7C1835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1CB9AB8F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Tutela del dipendente segnalante</w:t>
            </w:r>
          </w:p>
        </w:tc>
        <w:tc>
          <w:tcPr>
            <w:tcW w:w="2976" w:type="dxa"/>
          </w:tcPr>
          <w:p w14:paraId="19F73BA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401F68" w:rsidRPr="0046431E" w14:paraId="5817EBE7" w14:textId="77777777" w:rsidTr="00401F68">
        <w:tc>
          <w:tcPr>
            <w:tcW w:w="3539" w:type="dxa"/>
            <w:vMerge/>
            <w:shd w:val="clear" w:color="auto" w:fill="ACB9CA" w:themeFill="text2" w:themeFillTint="66"/>
          </w:tcPr>
          <w:p w14:paraId="643F2274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651998C0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Ricezione regali o altra utilità in difformità dal Codice di comportamento</w:t>
            </w:r>
          </w:p>
        </w:tc>
        <w:tc>
          <w:tcPr>
            <w:tcW w:w="2976" w:type="dxa"/>
          </w:tcPr>
          <w:p w14:paraId="2205EB13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A97CB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401F68" w:rsidRPr="0046431E" w14:paraId="0E95637A" w14:textId="77777777" w:rsidTr="00401F68">
        <w:tc>
          <w:tcPr>
            <w:tcW w:w="3539" w:type="dxa"/>
            <w:shd w:val="clear" w:color="auto" w:fill="ACB9CA" w:themeFill="text2" w:themeFillTint="66"/>
          </w:tcPr>
          <w:p w14:paraId="28C1D90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2FAEDE45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dell’appartenenza di dipendenti ad associazioni i cui interessi sono coincidenti con gli interessi tutelati dall’Ordine</w:t>
            </w:r>
          </w:p>
        </w:tc>
        <w:tc>
          <w:tcPr>
            <w:tcW w:w="2976" w:type="dxa"/>
          </w:tcPr>
          <w:p w14:paraId="6291CDEA" w14:textId="77777777" w:rsidR="00401F68" w:rsidRPr="00A97CB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14:paraId="41F2ED03" w14:textId="77777777" w:rsidTr="007925E9">
        <w:tc>
          <w:tcPr>
            <w:tcW w:w="3539" w:type="dxa"/>
            <w:vMerge w:val="restart"/>
            <w:shd w:val="clear" w:color="auto" w:fill="8EAADB" w:themeFill="accent5" w:themeFillTint="99"/>
          </w:tcPr>
          <w:p w14:paraId="1415EE27" w14:textId="77777777" w:rsidR="00401F68" w:rsidRPr="006951F5" w:rsidRDefault="007925E9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I</w:t>
            </w:r>
            <w:r w:rsidR="00401F68"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ncompatibilità ed inconferibilità</w:t>
            </w:r>
          </w:p>
        </w:tc>
        <w:tc>
          <w:tcPr>
            <w:tcW w:w="8222" w:type="dxa"/>
          </w:tcPr>
          <w:p w14:paraId="285E15CD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delle autodichiarazioni di mancanza di inconferibilità</w:t>
            </w:r>
          </w:p>
        </w:tc>
        <w:tc>
          <w:tcPr>
            <w:tcW w:w="2976" w:type="dxa"/>
          </w:tcPr>
          <w:p w14:paraId="3C7725D3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14:paraId="29DE2AE9" w14:textId="77777777" w:rsidTr="007925E9">
        <w:tc>
          <w:tcPr>
            <w:tcW w:w="3539" w:type="dxa"/>
            <w:vMerge/>
            <w:shd w:val="clear" w:color="auto" w:fill="8EAADB" w:themeFill="accent5" w:themeFillTint="99"/>
          </w:tcPr>
          <w:p w14:paraId="1F7B725F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5DDF57AA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sussistenza condanne penali in capo agli esponenti dell’organo politico</w:t>
            </w:r>
          </w:p>
        </w:tc>
        <w:tc>
          <w:tcPr>
            <w:tcW w:w="2976" w:type="dxa"/>
          </w:tcPr>
          <w:p w14:paraId="5C32F497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27A9A" w:rsidRPr="0046431E" w14:paraId="66A1B1B1" w14:textId="77777777" w:rsidTr="00401F68">
        <w:tc>
          <w:tcPr>
            <w:tcW w:w="3539" w:type="dxa"/>
            <w:vMerge w:val="restart"/>
            <w:shd w:val="clear" w:color="auto" w:fill="F4B083" w:themeFill="accent2" w:themeFillTint="99"/>
          </w:tcPr>
          <w:p w14:paraId="4B20EF41" w14:textId="7777777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14:paraId="49877CCF" w14:textId="77777777" w:rsidR="00427A9A" w:rsidRPr="00401F68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  <w:r w:rsidRPr="00401F68"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  <w:t>Misure specifiche di prevenzione</w:t>
            </w:r>
          </w:p>
        </w:tc>
        <w:tc>
          <w:tcPr>
            <w:tcW w:w="8222" w:type="dxa"/>
          </w:tcPr>
          <w:p w14:paraId="6DCBF620" w14:textId="603CE3E5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Controlli sito tecnico funzionalità</w:t>
            </w:r>
          </w:p>
        </w:tc>
        <w:tc>
          <w:tcPr>
            <w:tcW w:w="2976" w:type="dxa"/>
          </w:tcPr>
          <w:p w14:paraId="44AE1D2A" w14:textId="6136422E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27A9A" w:rsidRPr="0046431E" w14:paraId="5D27E1D1" w14:textId="77777777" w:rsidTr="00401F68">
        <w:tc>
          <w:tcPr>
            <w:tcW w:w="3539" w:type="dxa"/>
            <w:vMerge/>
            <w:shd w:val="clear" w:color="auto" w:fill="F4B083" w:themeFill="accent2" w:themeFillTint="99"/>
          </w:tcPr>
          <w:p w14:paraId="642AC08B" w14:textId="7777777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57298E41" w14:textId="7777777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procedura per gestire l’individuazione di professionisti per lo svolgimento di incarichi (su richiesta di terzi)</w:t>
            </w:r>
          </w:p>
        </w:tc>
        <w:tc>
          <w:tcPr>
            <w:tcW w:w="2976" w:type="dxa"/>
          </w:tcPr>
          <w:p w14:paraId="704333D2" w14:textId="7777777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27A9A" w:rsidRPr="0046431E" w14:paraId="0706C0A7" w14:textId="77777777" w:rsidTr="00401F68">
        <w:tc>
          <w:tcPr>
            <w:tcW w:w="3539" w:type="dxa"/>
            <w:vMerge/>
            <w:shd w:val="clear" w:color="auto" w:fill="F4B083" w:themeFill="accent2" w:themeFillTint="99"/>
          </w:tcPr>
          <w:p w14:paraId="5E0F09BB" w14:textId="7777777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commentRangeStart w:id="1"/>
            <w:commentRangeStart w:id="2"/>
          </w:p>
        </w:tc>
        <w:tc>
          <w:tcPr>
            <w:tcW w:w="8222" w:type="dxa"/>
          </w:tcPr>
          <w:p w14:paraId="01F53FFA" w14:textId="5301C39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contratti pubblici</w:t>
            </w:r>
          </w:p>
        </w:tc>
        <w:tc>
          <w:tcPr>
            <w:tcW w:w="2976" w:type="dxa"/>
          </w:tcPr>
          <w:p w14:paraId="38A402A8" w14:textId="7777777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  <w:commentRangeEnd w:id="1"/>
            <w:r>
              <w:rPr>
                <w:rStyle w:val="Rimandocommento"/>
              </w:rPr>
              <w:commentReference w:id="1"/>
            </w:r>
            <w:commentRangeEnd w:id="2"/>
            <w:r>
              <w:rPr>
                <w:rStyle w:val="Rimandocommento"/>
              </w:rPr>
              <w:commentReference w:id="2"/>
            </w:r>
          </w:p>
        </w:tc>
      </w:tr>
    </w:tbl>
    <w:p w14:paraId="29197414" w14:textId="77777777" w:rsidR="00F328AC" w:rsidRDefault="00A20C7A"/>
    <w:sectPr w:rsidR="00F328AC" w:rsidSect="00B07904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onata Balzarolo" w:date="2018-01-22T22:34:00Z" w:initials="DB">
    <w:p w14:paraId="1FE03E3C" w14:textId="77777777" w:rsidR="00427A9A" w:rsidRDefault="00427A9A">
      <w:pPr>
        <w:pStyle w:val="Testocommento"/>
      </w:pPr>
      <w:r>
        <w:rPr>
          <w:rStyle w:val="Rimandocommento"/>
        </w:rPr>
        <w:annotationRef/>
      </w:r>
    </w:p>
  </w:comment>
  <w:comment w:id="2" w:author="Donata Balzarolo" w:date="2018-01-22T22:35:00Z" w:initials="DB">
    <w:p w14:paraId="78C05984" w14:textId="77777777" w:rsidR="00427A9A" w:rsidRDefault="00427A9A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E03E3C" w15:done="0"/>
  <w15:commentEx w15:paraId="78C059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981813" w16cid:durableId="1E10E5B6"/>
  <w16cid:commentId w16cid:paraId="1FE03E3C" w16cid:durableId="1E10E58E"/>
  <w16cid:commentId w16cid:paraId="78C05984" w16cid:durableId="1E10E5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7CEC3" w14:textId="77777777" w:rsidR="00A20C7A" w:rsidRDefault="00A20C7A" w:rsidP="00AD336E">
      <w:pPr>
        <w:spacing w:after="0" w:line="240" w:lineRule="auto"/>
      </w:pPr>
      <w:r>
        <w:separator/>
      </w:r>
    </w:p>
  </w:endnote>
  <w:endnote w:type="continuationSeparator" w:id="0">
    <w:p w14:paraId="78AFBEFC" w14:textId="77777777" w:rsidR="00A20C7A" w:rsidRDefault="00A20C7A" w:rsidP="00AD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291CA" w14:textId="77777777" w:rsidR="00A20C7A" w:rsidRDefault="00A20C7A" w:rsidP="00AD336E">
      <w:pPr>
        <w:spacing w:after="0" w:line="240" w:lineRule="auto"/>
      </w:pPr>
      <w:r>
        <w:separator/>
      </w:r>
    </w:p>
  </w:footnote>
  <w:footnote w:type="continuationSeparator" w:id="0">
    <w:p w14:paraId="0020998C" w14:textId="77777777" w:rsidR="00A20C7A" w:rsidRDefault="00A20C7A" w:rsidP="00AD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4DE6" w14:textId="77777777" w:rsidR="00AD336E" w:rsidRPr="00AD336E" w:rsidRDefault="00AD336E" w:rsidP="00AD336E">
    <w:pPr>
      <w:pStyle w:val="Intestazione"/>
      <w:jc w:val="right"/>
      <w:rPr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090"/>
    <w:multiLevelType w:val="hybridMultilevel"/>
    <w:tmpl w:val="648E1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6858"/>
    <w:multiLevelType w:val="hybridMultilevel"/>
    <w:tmpl w:val="84F2D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ata Balzarolo">
    <w15:presenceInfo w15:providerId="None" w15:userId="Donata Balzaro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8C"/>
    <w:rsid w:val="000A4049"/>
    <w:rsid w:val="001169C6"/>
    <w:rsid w:val="001915CB"/>
    <w:rsid w:val="00401F68"/>
    <w:rsid w:val="00427A9A"/>
    <w:rsid w:val="0046431E"/>
    <w:rsid w:val="00491DDC"/>
    <w:rsid w:val="0049308C"/>
    <w:rsid w:val="00550796"/>
    <w:rsid w:val="005C5F62"/>
    <w:rsid w:val="00634392"/>
    <w:rsid w:val="006427DF"/>
    <w:rsid w:val="006951F5"/>
    <w:rsid w:val="006E37E2"/>
    <w:rsid w:val="00734581"/>
    <w:rsid w:val="007423FF"/>
    <w:rsid w:val="0074437F"/>
    <w:rsid w:val="007925E9"/>
    <w:rsid w:val="007E7E3D"/>
    <w:rsid w:val="00963FC8"/>
    <w:rsid w:val="009C14E2"/>
    <w:rsid w:val="00A20C7A"/>
    <w:rsid w:val="00A40D9B"/>
    <w:rsid w:val="00A70614"/>
    <w:rsid w:val="00A80C52"/>
    <w:rsid w:val="00A97CBE"/>
    <w:rsid w:val="00AD336E"/>
    <w:rsid w:val="00AF749A"/>
    <w:rsid w:val="00B06195"/>
    <w:rsid w:val="00B07904"/>
    <w:rsid w:val="00B5138E"/>
    <w:rsid w:val="00B667A4"/>
    <w:rsid w:val="00C7062C"/>
    <w:rsid w:val="00D35640"/>
    <w:rsid w:val="00D61C01"/>
    <w:rsid w:val="00DB6D5C"/>
    <w:rsid w:val="00E2639C"/>
    <w:rsid w:val="00E771FA"/>
    <w:rsid w:val="00F42BCA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682"/>
  <w15:chartTrackingRefBased/>
  <w15:docId w15:val="{30E58F59-5A84-431F-A751-3AB29FB6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  <w:lang w:val="x-none" w:eastAsia="x-none"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642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27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27DF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2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27DF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7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Consorzio01</cp:lastModifiedBy>
  <cp:revision>8</cp:revision>
  <dcterms:created xsi:type="dcterms:W3CDTF">2016-12-27T07:39:00Z</dcterms:created>
  <dcterms:modified xsi:type="dcterms:W3CDTF">2019-01-28T14:57:00Z</dcterms:modified>
</cp:coreProperties>
</file>